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5FC" w:rsidRPr="000B0D66" w:rsidRDefault="00DE55FC" w:rsidP="00DE55FC">
      <w:pPr>
        <w:pStyle w:val="Heading3"/>
        <w:jc w:val="center"/>
        <w:rPr>
          <w:sz w:val="28"/>
          <w:szCs w:val="28"/>
          <w:lang w:val="lv-LV"/>
        </w:rPr>
      </w:pPr>
      <w:r w:rsidRPr="000B0D66">
        <w:rPr>
          <w:sz w:val="28"/>
          <w:szCs w:val="28"/>
          <w:lang w:val="lv-LV"/>
        </w:rPr>
        <w:t>Līgums Nr. ____________________</w:t>
      </w:r>
    </w:p>
    <w:p w:rsidR="00DE55FC" w:rsidRPr="000B0D66" w:rsidRDefault="00DE55FC" w:rsidP="00DE55FC">
      <w:pPr>
        <w:pStyle w:val="Heading2"/>
        <w:spacing w:before="0" w:after="0"/>
        <w:jc w:val="center"/>
        <w:rPr>
          <w:sz w:val="22"/>
          <w:szCs w:val="22"/>
          <w:lang w:val="lv-LV"/>
        </w:rPr>
      </w:pPr>
      <w:r w:rsidRPr="000B0D66">
        <w:rPr>
          <w:sz w:val="22"/>
          <w:szCs w:val="22"/>
          <w:lang w:val="lv-LV"/>
        </w:rPr>
        <w:t xml:space="preserve">PAR PIESLĒGUMA NODROŠINĀŠANU UN </w:t>
      </w:r>
    </w:p>
    <w:p w:rsidR="00DE55FC" w:rsidRPr="000B0D66" w:rsidRDefault="00DE55FC" w:rsidP="00DE55FC">
      <w:pPr>
        <w:pStyle w:val="Heading2"/>
        <w:spacing w:before="0" w:after="0"/>
        <w:jc w:val="center"/>
        <w:rPr>
          <w:sz w:val="22"/>
          <w:szCs w:val="22"/>
          <w:lang w:val="lv-LV"/>
        </w:rPr>
      </w:pPr>
      <w:r w:rsidRPr="000B0D66">
        <w:rPr>
          <w:sz w:val="22"/>
          <w:szCs w:val="22"/>
          <w:lang w:val="lv-LV"/>
        </w:rPr>
        <w:t xml:space="preserve">LURSOFT PAKALPOJUMU </w:t>
      </w:r>
      <w:r w:rsidR="00C430FC" w:rsidRPr="000B0D66">
        <w:rPr>
          <w:sz w:val="22"/>
          <w:szCs w:val="22"/>
          <w:lang w:val="lv-LV"/>
        </w:rPr>
        <w:t>SAŅEMŠANU</w:t>
      </w:r>
      <w:r w:rsidRPr="000B0D66">
        <w:rPr>
          <w:sz w:val="22"/>
          <w:szCs w:val="22"/>
          <w:lang w:val="lv-LV"/>
        </w:rPr>
        <w:t xml:space="preserve"> INTERNETĀ</w:t>
      </w:r>
    </w:p>
    <w:p w:rsidR="00DE55FC" w:rsidRPr="000B0D66" w:rsidRDefault="00DE55FC" w:rsidP="00DE55FC">
      <w:pPr>
        <w:pStyle w:val="Heading2"/>
        <w:jc w:val="center"/>
        <w:rPr>
          <w:sz w:val="22"/>
          <w:szCs w:val="22"/>
          <w:lang w:val="lv-LV"/>
        </w:rPr>
      </w:pPr>
    </w:p>
    <w:p w:rsidR="00DE55FC" w:rsidRPr="000B0D66" w:rsidRDefault="00DE55FC" w:rsidP="00DE55FC">
      <w:pPr>
        <w:pStyle w:val="NormalWeb"/>
        <w:rPr>
          <w:sz w:val="22"/>
          <w:szCs w:val="22"/>
          <w:lang w:val="lv-LV"/>
        </w:rPr>
      </w:pPr>
      <w:r w:rsidRPr="000B0D66">
        <w:rPr>
          <w:sz w:val="22"/>
          <w:szCs w:val="22"/>
          <w:lang w:val="lv-LV"/>
        </w:rPr>
        <w:t>Rīga, 201</w:t>
      </w:r>
      <w:r w:rsidR="005C252C" w:rsidRPr="000B0D66">
        <w:rPr>
          <w:sz w:val="22"/>
          <w:szCs w:val="22"/>
          <w:lang w:val="lv-LV"/>
        </w:rPr>
        <w:t>_</w:t>
      </w:r>
      <w:r w:rsidRPr="000B0D66">
        <w:rPr>
          <w:sz w:val="22"/>
          <w:szCs w:val="22"/>
          <w:lang w:val="lv-LV"/>
        </w:rPr>
        <w:t>. gada __. __________</w:t>
      </w:r>
    </w:p>
    <w:p w:rsidR="00DE55FC" w:rsidRPr="000B0D66" w:rsidRDefault="00DE55FC" w:rsidP="00DE55FC">
      <w:pPr>
        <w:pStyle w:val="NormalWeb"/>
        <w:jc w:val="both"/>
        <w:rPr>
          <w:sz w:val="22"/>
          <w:szCs w:val="22"/>
          <w:lang w:val="lv-LV"/>
        </w:rPr>
      </w:pPr>
      <w:r w:rsidRPr="000B0D66">
        <w:rPr>
          <w:b/>
          <w:color w:val="000000"/>
          <w:sz w:val="22"/>
          <w:szCs w:val="22"/>
          <w:lang w:val="lv-LV"/>
        </w:rPr>
        <w:t>________________</w:t>
      </w:r>
      <w:r w:rsidRPr="000B0D66">
        <w:rPr>
          <w:color w:val="000000"/>
          <w:sz w:val="22"/>
          <w:szCs w:val="22"/>
          <w:lang w:val="lv-LV"/>
        </w:rPr>
        <w:t xml:space="preserve">, </w:t>
      </w:r>
      <w:r w:rsidRPr="000B0D66">
        <w:rPr>
          <w:sz w:val="22"/>
          <w:szCs w:val="22"/>
          <w:lang w:val="lv-LV"/>
        </w:rPr>
        <w:t xml:space="preserve">tās ___________________ personā, kas darbojas saskaņā ar ______________, turpmāk - Pasūtītājs, no vienas puses, un </w:t>
      </w:r>
    </w:p>
    <w:p w:rsidR="00DE55FC" w:rsidRPr="000B0D66" w:rsidRDefault="00DE55FC" w:rsidP="00DE55FC">
      <w:pPr>
        <w:pStyle w:val="NormalWeb"/>
        <w:jc w:val="both"/>
        <w:rPr>
          <w:sz w:val="22"/>
          <w:szCs w:val="22"/>
          <w:lang w:val="lv-LV"/>
        </w:rPr>
      </w:pPr>
      <w:r w:rsidRPr="000B0D66">
        <w:rPr>
          <w:b/>
          <w:sz w:val="22"/>
          <w:szCs w:val="22"/>
          <w:lang w:val="lv-LV"/>
        </w:rPr>
        <w:t>SIA "LURSOFT IT"</w:t>
      </w:r>
      <w:r w:rsidR="00652FA0" w:rsidRPr="000B0D66">
        <w:rPr>
          <w:sz w:val="22"/>
          <w:szCs w:val="22"/>
          <w:lang w:val="lv-LV"/>
        </w:rPr>
        <w:t>, tā</w:t>
      </w:r>
      <w:r w:rsidRPr="000B0D66">
        <w:rPr>
          <w:sz w:val="22"/>
          <w:szCs w:val="22"/>
          <w:lang w:val="lv-LV"/>
        </w:rPr>
        <w:t xml:space="preserve"> valdes locek</w:t>
      </w:r>
      <w:r w:rsidR="00167FD6" w:rsidRPr="000B0D66">
        <w:rPr>
          <w:sz w:val="22"/>
          <w:szCs w:val="22"/>
          <w:lang w:val="lv-LV"/>
        </w:rPr>
        <w:t>ļa</w:t>
      </w:r>
      <w:r w:rsidRPr="000B0D66">
        <w:rPr>
          <w:sz w:val="22"/>
          <w:szCs w:val="22"/>
          <w:lang w:val="lv-LV"/>
        </w:rPr>
        <w:t xml:space="preserve"> </w:t>
      </w:r>
      <w:r w:rsidR="00167FD6" w:rsidRPr="000B0D66">
        <w:rPr>
          <w:sz w:val="22"/>
          <w:szCs w:val="22"/>
          <w:lang w:val="lv-LV"/>
        </w:rPr>
        <w:t xml:space="preserve">Ģirta </w:t>
      </w:r>
      <w:proofErr w:type="spellStart"/>
      <w:r w:rsidR="00167FD6" w:rsidRPr="000B0D66">
        <w:rPr>
          <w:sz w:val="22"/>
          <w:szCs w:val="22"/>
          <w:lang w:val="lv-LV"/>
        </w:rPr>
        <w:t>Ķēbera</w:t>
      </w:r>
      <w:proofErr w:type="spellEnd"/>
      <w:r w:rsidR="00167FD6" w:rsidRPr="000B0D66">
        <w:rPr>
          <w:sz w:val="22"/>
          <w:szCs w:val="22"/>
          <w:lang w:val="lv-LV"/>
        </w:rPr>
        <w:t xml:space="preserve"> </w:t>
      </w:r>
      <w:r w:rsidRPr="000B0D66">
        <w:rPr>
          <w:sz w:val="22"/>
          <w:szCs w:val="22"/>
          <w:lang w:val="lv-LV"/>
        </w:rPr>
        <w:t>personā, kur</w:t>
      </w:r>
      <w:r w:rsidR="00BF6109" w:rsidRPr="000B0D66">
        <w:rPr>
          <w:sz w:val="22"/>
          <w:szCs w:val="22"/>
          <w:lang w:val="lv-LV"/>
        </w:rPr>
        <w:t>š</w:t>
      </w:r>
      <w:r w:rsidRPr="000B0D66">
        <w:rPr>
          <w:sz w:val="22"/>
          <w:szCs w:val="22"/>
          <w:lang w:val="lv-LV"/>
        </w:rPr>
        <w:t xml:space="preserve"> darbojas saskaņā ar sabiedrības statūtiem, turpmāk - Izpildītājs, no otras puses, </w:t>
      </w:r>
    </w:p>
    <w:p w:rsidR="00DE55FC" w:rsidRPr="000B0D66" w:rsidRDefault="00DE55FC" w:rsidP="00DE55FC">
      <w:pPr>
        <w:pStyle w:val="NormalWeb"/>
        <w:jc w:val="both"/>
        <w:rPr>
          <w:sz w:val="22"/>
          <w:szCs w:val="22"/>
          <w:lang w:val="lv-LV"/>
        </w:rPr>
      </w:pPr>
      <w:r w:rsidRPr="000B0D66">
        <w:rPr>
          <w:sz w:val="22"/>
          <w:szCs w:val="22"/>
          <w:lang w:val="lv-LV"/>
        </w:rPr>
        <w:t xml:space="preserve">abas kopā turpmāk sauktas par Pusēm vai katra atsevišķi par Pusi, noslēdz šo līgumu, turpmāk – Līgums, par </w:t>
      </w:r>
      <w:proofErr w:type="spellStart"/>
      <w:r w:rsidRPr="000B0D66">
        <w:rPr>
          <w:sz w:val="22"/>
          <w:szCs w:val="22"/>
          <w:lang w:val="lv-LV"/>
        </w:rPr>
        <w:t>pieslēguma</w:t>
      </w:r>
      <w:proofErr w:type="spellEnd"/>
      <w:r w:rsidRPr="000B0D66">
        <w:rPr>
          <w:sz w:val="22"/>
          <w:szCs w:val="22"/>
          <w:lang w:val="lv-LV"/>
        </w:rPr>
        <w:t xml:space="preserve"> nodrošināšanu un Lursoft pakalpojumu </w:t>
      </w:r>
      <w:r w:rsidR="00C430FC" w:rsidRPr="000B0D66">
        <w:rPr>
          <w:sz w:val="22"/>
          <w:szCs w:val="22"/>
          <w:lang w:val="lv-LV"/>
        </w:rPr>
        <w:t>saņemšanu</w:t>
      </w:r>
      <w:r w:rsidRPr="000B0D66">
        <w:rPr>
          <w:sz w:val="22"/>
          <w:szCs w:val="22"/>
          <w:lang w:val="lv-LV"/>
        </w:rPr>
        <w:t xml:space="preserve"> Internetā.</w:t>
      </w:r>
    </w:p>
    <w:p w:rsidR="00DE55FC" w:rsidRPr="000B0D66" w:rsidRDefault="00DE55FC" w:rsidP="00DE55FC">
      <w:pPr>
        <w:pStyle w:val="NormalWeb"/>
        <w:jc w:val="both"/>
        <w:rPr>
          <w:sz w:val="22"/>
          <w:szCs w:val="22"/>
          <w:lang w:val="lv-LV"/>
        </w:rPr>
      </w:pPr>
    </w:p>
    <w:p w:rsidR="00DE55FC" w:rsidRPr="000B0D66" w:rsidRDefault="00DE55FC" w:rsidP="00DE55FC">
      <w:pPr>
        <w:pStyle w:val="Heading4"/>
        <w:numPr>
          <w:ilvl w:val="0"/>
          <w:numId w:val="1"/>
        </w:numPr>
        <w:rPr>
          <w:sz w:val="22"/>
          <w:szCs w:val="22"/>
          <w:lang w:val="lv-LV"/>
        </w:rPr>
      </w:pPr>
      <w:r w:rsidRPr="000B0D66">
        <w:rPr>
          <w:sz w:val="22"/>
          <w:szCs w:val="22"/>
          <w:lang w:val="lv-LV"/>
        </w:rPr>
        <w:t>LĪGUMA PRIEKŠMETS</w:t>
      </w:r>
    </w:p>
    <w:p w:rsidR="00DE55FC" w:rsidRPr="000B0D66" w:rsidRDefault="00DE55FC" w:rsidP="005B2947">
      <w:pPr>
        <w:pStyle w:val="ListParagraph"/>
        <w:numPr>
          <w:ilvl w:val="1"/>
          <w:numId w:val="18"/>
        </w:numPr>
        <w:spacing w:before="100" w:after="100"/>
        <w:jc w:val="both"/>
        <w:rPr>
          <w:sz w:val="22"/>
          <w:szCs w:val="22"/>
        </w:rPr>
      </w:pPr>
      <w:r w:rsidRPr="000B0D66">
        <w:rPr>
          <w:sz w:val="22"/>
          <w:szCs w:val="22"/>
        </w:rPr>
        <w:t>Izpildītā</w:t>
      </w:r>
      <w:r w:rsidR="00CB6B81" w:rsidRPr="000B0D66">
        <w:rPr>
          <w:sz w:val="22"/>
          <w:szCs w:val="22"/>
        </w:rPr>
        <w:t>js, saskaņā ar šī Līguma noteik</w:t>
      </w:r>
      <w:r w:rsidRPr="000B0D66">
        <w:rPr>
          <w:sz w:val="22"/>
          <w:szCs w:val="22"/>
        </w:rPr>
        <w:t xml:space="preserve">umiem,  Pasūtītājam </w:t>
      </w:r>
      <w:r w:rsidR="00C430FC" w:rsidRPr="000B0D66">
        <w:rPr>
          <w:sz w:val="22"/>
          <w:szCs w:val="22"/>
        </w:rPr>
        <w:t xml:space="preserve">nodrošina </w:t>
      </w:r>
      <w:proofErr w:type="spellStart"/>
      <w:r w:rsidRPr="000B0D66">
        <w:rPr>
          <w:sz w:val="22"/>
          <w:szCs w:val="22"/>
        </w:rPr>
        <w:t>pieslēgumu</w:t>
      </w:r>
      <w:proofErr w:type="spellEnd"/>
      <w:r w:rsidRPr="000B0D66">
        <w:rPr>
          <w:sz w:val="22"/>
          <w:szCs w:val="22"/>
        </w:rPr>
        <w:t xml:space="preserve"> </w:t>
      </w:r>
      <w:r w:rsidR="00C430FC" w:rsidRPr="000B0D66">
        <w:rPr>
          <w:sz w:val="22"/>
          <w:szCs w:val="22"/>
        </w:rPr>
        <w:t xml:space="preserve">un Lursoft pakalpojumu saņemšanu Internetā, izmantojot </w:t>
      </w:r>
      <w:r w:rsidRPr="000B0D66">
        <w:rPr>
          <w:sz w:val="22"/>
          <w:szCs w:val="22"/>
        </w:rPr>
        <w:t>Izpildītāja piederoš</w:t>
      </w:r>
      <w:r w:rsidR="00C430FC" w:rsidRPr="000B0D66">
        <w:rPr>
          <w:sz w:val="22"/>
          <w:szCs w:val="22"/>
        </w:rPr>
        <w:t>ās</w:t>
      </w:r>
      <w:r w:rsidRPr="000B0D66">
        <w:rPr>
          <w:sz w:val="22"/>
          <w:szCs w:val="22"/>
        </w:rPr>
        <w:t xml:space="preserve"> sistēm</w:t>
      </w:r>
      <w:r w:rsidR="00C430FC" w:rsidRPr="000B0D66">
        <w:rPr>
          <w:sz w:val="22"/>
          <w:szCs w:val="22"/>
        </w:rPr>
        <w:t>as</w:t>
      </w:r>
      <w:r w:rsidR="00DA0A40" w:rsidRPr="000B0D66">
        <w:rPr>
          <w:sz w:val="22"/>
          <w:szCs w:val="22"/>
        </w:rPr>
        <w:t>, turpmāk kopā sauktas Sistēmas</w:t>
      </w:r>
      <w:r w:rsidR="00CF2949" w:rsidRPr="000B0D66">
        <w:rPr>
          <w:sz w:val="22"/>
          <w:szCs w:val="22"/>
        </w:rPr>
        <w:t xml:space="preserve">, </w:t>
      </w:r>
      <w:r w:rsidR="00CF2949" w:rsidRPr="000B0D66">
        <w:rPr>
          <w:bCs/>
          <w:iCs/>
          <w:sz w:val="22"/>
          <w:szCs w:val="22"/>
        </w:rPr>
        <w:t>(</w:t>
      </w:r>
      <w:r w:rsidR="00CF2949" w:rsidRPr="000B0D66">
        <w:rPr>
          <w:b/>
          <w:bCs/>
          <w:iCs/>
          <w:sz w:val="22"/>
          <w:szCs w:val="22"/>
        </w:rPr>
        <w:t>norāda Pasūtītājs</w:t>
      </w:r>
      <w:r w:rsidR="00CF2949" w:rsidRPr="000B0D66">
        <w:rPr>
          <w:bCs/>
          <w:iCs/>
          <w:sz w:val="22"/>
          <w:szCs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4"/>
      </w:tblGrid>
      <w:tr w:rsidR="00DE55FC" w:rsidRPr="000B0D66" w:rsidTr="00093AAD">
        <w:tc>
          <w:tcPr>
            <w:tcW w:w="709" w:type="dxa"/>
          </w:tcPr>
          <w:p w:rsidR="00DE55FC" w:rsidRPr="000B0D66" w:rsidRDefault="00DE55FC" w:rsidP="00093AAD">
            <w:pPr>
              <w:jc w:val="both"/>
              <w:rPr>
                <w:sz w:val="22"/>
                <w:szCs w:val="22"/>
              </w:rPr>
            </w:pPr>
          </w:p>
        </w:tc>
        <w:tc>
          <w:tcPr>
            <w:tcW w:w="7654" w:type="dxa"/>
          </w:tcPr>
          <w:p w:rsidR="00DE55FC" w:rsidRPr="000B0D66" w:rsidRDefault="00DE55FC" w:rsidP="00093AAD">
            <w:pPr>
              <w:jc w:val="both"/>
              <w:rPr>
                <w:sz w:val="22"/>
                <w:szCs w:val="22"/>
              </w:rPr>
            </w:pPr>
            <w:r w:rsidRPr="000B0D66">
              <w:rPr>
                <w:sz w:val="22"/>
                <w:szCs w:val="22"/>
              </w:rPr>
              <w:t>Lursoft datu bāzei, turpmāk– Sistēma</w:t>
            </w:r>
            <w:r w:rsidR="0078411C" w:rsidRPr="000B0D66">
              <w:rPr>
                <w:sz w:val="22"/>
                <w:szCs w:val="22"/>
              </w:rPr>
              <w:t>, datu apstrādes vienību saraksts publicēts</w:t>
            </w:r>
            <w:r w:rsidR="007E1352" w:rsidRPr="000B0D66">
              <w:rPr>
                <w:sz w:val="22"/>
                <w:szCs w:val="22"/>
              </w:rPr>
              <w:t xml:space="preserve">: </w:t>
            </w:r>
            <w:hyperlink r:id="rId5" w:history="1">
              <w:r w:rsidR="007E1352" w:rsidRPr="000B0D66">
                <w:rPr>
                  <w:rStyle w:val="Hyperlink"/>
                  <w:sz w:val="22"/>
                  <w:szCs w:val="22"/>
                </w:rPr>
                <w:t>http://www.lursoft.lv/eksperta_abonements.html</w:t>
              </w:r>
            </w:hyperlink>
            <w:r w:rsidR="007E1352" w:rsidRPr="000B0D66">
              <w:rPr>
                <w:sz w:val="22"/>
                <w:szCs w:val="22"/>
              </w:rPr>
              <w:t xml:space="preserve"> </w:t>
            </w:r>
          </w:p>
        </w:tc>
      </w:tr>
      <w:tr w:rsidR="00DE55FC" w:rsidRPr="000B0D66" w:rsidTr="00093AAD">
        <w:tc>
          <w:tcPr>
            <w:tcW w:w="709" w:type="dxa"/>
          </w:tcPr>
          <w:p w:rsidR="00DE55FC" w:rsidRPr="000B0D66" w:rsidRDefault="00DE55FC" w:rsidP="00093AAD">
            <w:pPr>
              <w:jc w:val="both"/>
              <w:rPr>
                <w:sz w:val="22"/>
                <w:szCs w:val="22"/>
              </w:rPr>
            </w:pPr>
          </w:p>
        </w:tc>
        <w:tc>
          <w:tcPr>
            <w:tcW w:w="7654" w:type="dxa"/>
          </w:tcPr>
          <w:p w:rsidR="00DE55FC" w:rsidRPr="000B0D66" w:rsidRDefault="00DE55FC" w:rsidP="00093AAD">
            <w:pPr>
              <w:jc w:val="both"/>
              <w:rPr>
                <w:sz w:val="22"/>
                <w:szCs w:val="22"/>
              </w:rPr>
            </w:pPr>
            <w:r w:rsidRPr="000B0D66">
              <w:rPr>
                <w:sz w:val="22"/>
                <w:szCs w:val="22"/>
              </w:rPr>
              <w:t>Klientu portfelim, turpmāk – Portfelis</w:t>
            </w:r>
          </w:p>
        </w:tc>
      </w:tr>
      <w:tr w:rsidR="00DE55FC" w:rsidRPr="000B0D66" w:rsidTr="00093AAD">
        <w:tc>
          <w:tcPr>
            <w:tcW w:w="709" w:type="dxa"/>
          </w:tcPr>
          <w:p w:rsidR="00DE55FC" w:rsidRPr="000B0D66" w:rsidRDefault="00DE55FC" w:rsidP="00093AAD">
            <w:pPr>
              <w:jc w:val="both"/>
              <w:rPr>
                <w:sz w:val="22"/>
                <w:szCs w:val="22"/>
              </w:rPr>
            </w:pPr>
          </w:p>
        </w:tc>
        <w:tc>
          <w:tcPr>
            <w:tcW w:w="7654" w:type="dxa"/>
          </w:tcPr>
          <w:p w:rsidR="00DE55FC" w:rsidRPr="000B0D66" w:rsidRDefault="00DE55FC" w:rsidP="00093AAD">
            <w:pPr>
              <w:jc w:val="both"/>
              <w:rPr>
                <w:sz w:val="22"/>
                <w:szCs w:val="22"/>
              </w:rPr>
            </w:pPr>
            <w:r w:rsidRPr="000B0D66">
              <w:rPr>
                <w:sz w:val="22"/>
                <w:szCs w:val="22"/>
              </w:rPr>
              <w:t>Debitoru portfelim</w:t>
            </w:r>
          </w:p>
        </w:tc>
      </w:tr>
    </w:tbl>
    <w:p w:rsidR="005B2947" w:rsidRPr="000B0D66" w:rsidRDefault="00993662" w:rsidP="005B2947">
      <w:pPr>
        <w:pStyle w:val="BodyText"/>
        <w:widowControl/>
        <w:numPr>
          <w:ilvl w:val="1"/>
          <w:numId w:val="18"/>
        </w:numPr>
        <w:suppressAutoHyphens/>
        <w:autoSpaceDN/>
        <w:adjustRightInd/>
        <w:spacing w:after="0"/>
        <w:jc w:val="both"/>
        <w:rPr>
          <w:sz w:val="22"/>
          <w:szCs w:val="22"/>
        </w:rPr>
      </w:pPr>
      <w:r w:rsidRPr="000B0D66">
        <w:rPr>
          <w:sz w:val="22"/>
          <w:szCs w:val="22"/>
        </w:rPr>
        <w:t xml:space="preserve">Izpildītājs </w:t>
      </w:r>
      <w:r w:rsidR="005B2947" w:rsidRPr="000B0D66">
        <w:rPr>
          <w:sz w:val="22"/>
          <w:szCs w:val="22"/>
        </w:rPr>
        <w:t xml:space="preserve">nodrošina Pasūtītājam </w:t>
      </w:r>
      <w:r w:rsidRPr="000B0D66">
        <w:rPr>
          <w:sz w:val="22"/>
          <w:szCs w:val="22"/>
        </w:rPr>
        <w:t xml:space="preserve">Portfelī </w:t>
      </w:r>
      <w:r w:rsidR="005B2947" w:rsidRPr="000B0D66">
        <w:rPr>
          <w:sz w:val="22"/>
          <w:szCs w:val="22"/>
        </w:rPr>
        <w:t>iespēju:</w:t>
      </w:r>
    </w:p>
    <w:p w:rsidR="00DE55FC" w:rsidRPr="001E1D41" w:rsidRDefault="005B2947" w:rsidP="003B7D9C">
      <w:pPr>
        <w:pStyle w:val="BodyText"/>
        <w:widowControl/>
        <w:numPr>
          <w:ilvl w:val="2"/>
          <w:numId w:val="18"/>
        </w:numPr>
        <w:suppressAutoHyphens/>
        <w:autoSpaceDN/>
        <w:adjustRightInd/>
        <w:spacing w:after="0"/>
        <w:ind w:hanging="1026"/>
        <w:jc w:val="both"/>
        <w:rPr>
          <w:sz w:val="22"/>
          <w:szCs w:val="22"/>
        </w:rPr>
      </w:pPr>
      <w:r w:rsidRPr="001E1D41">
        <w:rPr>
          <w:sz w:val="22"/>
          <w:szCs w:val="22"/>
        </w:rPr>
        <w:t>elektroniskā formātā uzglabāt savu klientu datu bāzi</w:t>
      </w:r>
      <w:r w:rsidR="001E1D41" w:rsidRPr="001E1D41">
        <w:rPr>
          <w:sz w:val="22"/>
          <w:szCs w:val="22"/>
        </w:rPr>
        <w:t>,</w:t>
      </w:r>
      <w:r w:rsidRPr="001E1D41">
        <w:rPr>
          <w:sz w:val="22"/>
          <w:szCs w:val="22"/>
        </w:rPr>
        <w:t xml:space="preserve"> grupēt to dažādos sarakstos</w:t>
      </w:r>
      <w:r w:rsidR="001E1D41">
        <w:rPr>
          <w:sz w:val="22"/>
          <w:szCs w:val="22"/>
        </w:rPr>
        <w:t>,</w:t>
      </w:r>
      <w:r w:rsidRPr="001E1D41">
        <w:rPr>
          <w:sz w:val="22"/>
          <w:szCs w:val="22"/>
        </w:rPr>
        <w:t xml:space="preserve"> saņemt monitoringa pakalpojumus</w:t>
      </w:r>
      <w:r w:rsidR="0078411C" w:rsidRPr="001E1D41">
        <w:rPr>
          <w:sz w:val="22"/>
          <w:szCs w:val="22"/>
        </w:rPr>
        <w:t xml:space="preserve">, kuri publicēti: </w:t>
      </w:r>
      <w:r w:rsidR="00896B33" w:rsidRPr="001E1D41">
        <w:rPr>
          <w:sz w:val="22"/>
          <w:szCs w:val="22"/>
        </w:rPr>
        <w:t>https://www.lursoft.lv/lv/visi-monitoringa-veidi</w:t>
      </w:r>
      <w:r w:rsidRPr="001E1D41">
        <w:rPr>
          <w:sz w:val="22"/>
          <w:szCs w:val="22"/>
        </w:rPr>
        <w:t xml:space="preserve">, </w:t>
      </w:r>
      <w:r w:rsidR="00DF41DF" w:rsidRPr="001E1D41">
        <w:rPr>
          <w:sz w:val="22"/>
          <w:szCs w:val="22"/>
        </w:rPr>
        <w:t xml:space="preserve">un </w:t>
      </w:r>
      <w:r w:rsidRPr="001E1D41">
        <w:rPr>
          <w:sz w:val="22"/>
          <w:szCs w:val="22"/>
        </w:rPr>
        <w:t>kurus, izmantojot Portfeli, Pasūtītāja lietotājs tajā norāda</w:t>
      </w:r>
      <w:r w:rsidR="001E1D41">
        <w:rPr>
          <w:sz w:val="22"/>
          <w:szCs w:val="22"/>
        </w:rPr>
        <w:t>;</w:t>
      </w:r>
    </w:p>
    <w:p w:rsidR="007B3863" w:rsidRPr="000B0D66" w:rsidRDefault="007B3863" w:rsidP="00DF41DF">
      <w:pPr>
        <w:pStyle w:val="BodyText"/>
        <w:widowControl/>
        <w:numPr>
          <w:ilvl w:val="2"/>
          <w:numId w:val="18"/>
        </w:numPr>
        <w:suppressAutoHyphens/>
        <w:autoSpaceDN/>
        <w:adjustRightInd/>
        <w:spacing w:after="0"/>
        <w:ind w:left="1134" w:firstLine="0"/>
        <w:jc w:val="both"/>
        <w:rPr>
          <w:sz w:val="22"/>
          <w:szCs w:val="22"/>
        </w:rPr>
      </w:pPr>
      <w:r w:rsidRPr="000B0D66">
        <w:rPr>
          <w:sz w:val="22"/>
          <w:szCs w:val="22"/>
        </w:rPr>
        <w:t>papildus saņemt Portfeļa pakalpojumu</w:t>
      </w:r>
      <w:r w:rsidR="00C104CA" w:rsidRPr="000B0D66">
        <w:rPr>
          <w:sz w:val="22"/>
          <w:szCs w:val="22"/>
        </w:rPr>
        <w:t>s</w:t>
      </w:r>
      <w:r w:rsidRPr="000B0D66">
        <w:rPr>
          <w:sz w:val="22"/>
          <w:szCs w:val="22"/>
        </w:rPr>
        <w:t xml:space="preserve"> – </w:t>
      </w:r>
      <w:r w:rsidR="00C104CA" w:rsidRPr="000B0D66">
        <w:rPr>
          <w:sz w:val="22"/>
          <w:szCs w:val="22"/>
        </w:rPr>
        <w:t>Žurnālus</w:t>
      </w:r>
      <w:r w:rsidRPr="000B0D66">
        <w:rPr>
          <w:sz w:val="22"/>
          <w:szCs w:val="22"/>
        </w:rPr>
        <w:t>.</w:t>
      </w:r>
    </w:p>
    <w:p w:rsidR="00C034F0" w:rsidRPr="000B0D66" w:rsidRDefault="00C034F0" w:rsidP="00C034F0">
      <w:pPr>
        <w:pStyle w:val="ListParagraph"/>
        <w:numPr>
          <w:ilvl w:val="1"/>
          <w:numId w:val="18"/>
        </w:numPr>
        <w:spacing w:before="60" w:after="60"/>
        <w:jc w:val="both"/>
        <w:rPr>
          <w:sz w:val="22"/>
          <w:szCs w:val="22"/>
        </w:rPr>
      </w:pPr>
      <w:r w:rsidRPr="000B0D66">
        <w:rPr>
          <w:sz w:val="22"/>
          <w:szCs w:val="22"/>
        </w:rPr>
        <w:t xml:space="preserve">Debitoru portfelis nodrošina Pasūtītājam iespēju bez maksas sistēmā ievadīt informāciju </w:t>
      </w:r>
      <w:r w:rsidRPr="000B0D66">
        <w:rPr>
          <w:color w:val="000000"/>
          <w:sz w:val="22"/>
          <w:szCs w:val="22"/>
        </w:rPr>
        <w:t>par Pasūtītāja debitoru (juridisku personu) kavētajiem maksājumiem, kas  tiek publicēta Izpildītāja publiskajā Kavēto maksājumu datu bāzē.</w:t>
      </w:r>
    </w:p>
    <w:p w:rsidR="00DE55FC" w:rsidRPr="000B0D66" w:rsidRDefault="00DE55FC" w:rsidP="00DE55FC">
      <w:pPr>
        <w:pStyle w:val="Heading4"/>
        <w:numPr>
          <w:ilvl w:val="0"/>
          <w:numId w:val="1"/>
        </w:numPr>
        <w:rPr>
          <w:sz w:val="22"/>
          <w:szCs w:val="22"/>
          <w:lang w:val="lv-LV"/>
        </w:rPr>
      </w:pPr>
      <w:r w:rsidRPr="000B0D66">
        <w:rPr>
          <w:sz w:val="22"/>
          <w:szCs w:val="22"/>
          <w:lang w:val="lv-LV"/>
        </w:rPr>
        <w:t>PUŠU TIESĪBAS UN PIENĀKUMI</w:t>
      </w:r>
    </w:p>
    <w:p w:rsidR="00DE55FC" w:rsidRPr="000B0D66" w:rsidRDefault="00DA0A40" w:rsidP="00C034F0">
      <w:pPr>
        <w:pStyle w:val="Heading4"/>
        <w:numPr>
          <w:ilvl w:val="1"/>
          <w:numId w:val="19"/>
        </w:numPr>
        <w:rPr>
          <w:sz w:val="22"/>
          <w:szCs w:val="22"/>
          <w:lang w:val="lv-LV"/>
        </w:rPr>
      </w:pPr>
      <w:r w:rsidRPr="000B0D66">
        <w:rPr>
          <w:sz w:val="22"/>
          <w:szCs w:val="22"/>
          <w:lang w:val="lv-LV"/>
        </w:rPr>
        <w:t>Izpildītājs apņemas:</w:t>
      </w:r>
    </w:p>
    <w:p w:rsidR="005B2947" w:rsidRPr="000B0D66" w:rsidRDefault="005B2947" w:rsidP="00C034F0">
      <w:pPr>
        <w:pStyle w:val="ListParagraph"/>
        <w:numPr>
          <w:ilvl w:val="2"/>
          <w:numId w:val="19"/>
        </w:numPr>
        <w:spacing w:before="60" w:after="60"/>
        <w:ind w:left="1418" w:hanging="567"/>
        <w:jc w:val="both"/>
        <w:rPr>
          <w:sz w:val="22"/>
          <w:szCs w:val="22"/>
        </w:rPr>
      </w:pPr>
      <w:r w:rsidRPr="000B0D66">
        <w:rPr>
          <w:sz w:val="22"/>
          <w:szCs w:val="22"/>
        </w:rPr>
        <w:t>nodrošināt Sistēmu nepārtrauktu darbību;</w:t>
      </w:r>
    </w:p>
    <w:p w:rsidR="002C4D48" w:rsidRPr="000B0D66" w:rsidRDefault="00DE55FC" w:rsidP="00C034F0">
      <w:pPr>
        <w:pStyle w:val="ListParagraph"/>
        <w:numPr>
          <w:ilvl w:val="2"/>
          <w:numId w:val="19"/>
        </w:numPr>
        <w:spacing w:before="60" w:after="60"/>
        <w:ind w:left="1418" w:hanging="567"/>
        <w:jc w:val="both"/>
        <w:rPr>
          <w:sz w:val="22"/>
          <w:szCs w:val="22"/>
        </w:rPr>
      </w:pPr>
      <w:r w:rsidRPr="000B0D66">
        <w:rPr>
          <w:sz w:val="22"/>
          <w:szCs w:val="22"/>
        </w:rPr>
        <w:t>piešķir</w:t>
      </w:r>
      <w:r w:rsidR="00DA0A40" w:rsidRPr="000B0D66">
        <w:rPr>
          <w:sz w:val="22"/>
          <w:szCs w:val="22"/>
        </w:rPr>
        <w:t>t</w:t>
      </w:r>
      <w:r w:rsidRPr="000B0D66">
        <w:rPr>
          <w:sz w:val="22"/>
          <w:szCs w:val="22"/>
        </w:rPr>
        <w:t xml:space="preserve"> Pasūtītāja norādītājam lietotājam lietotāja rekvizītus (lietotāja ID, parole)</w:t>
      </w:r>
      <w:r w:rsidR="00DA0A40" w:rsidRPr="000B0D66">
        <w:rPr>
          <w:sz w:val="22"/>
          <w:szCs w:val="22"/>
        </w:rPr>
        <w:t xml:space="preserve"> darbam ar Līguma 1.</w:t>
      </w:r>
      <w:r w:rsidR="005B2947" w:rsidRPr="000B0D66">
        <w:rPr>
          <w:sz w:val="22"/>
          <w:szCs w:val="22"/>
        </w:rPr>
        <w:t>1.</w:t>
      </w:r>
      <w:r w:rsidR="00DA0A40" w:rsidRPr="000B0D66">
        <w:rPr>
          <w:sz w:val="22"/>
          <w:szCs w:val="22"/>
        </w:rPr>
        <w:t>punktā norādītajām Sistēmām</w:t>
      </w:r>
      <w:r w:rsidR="00025DC1" w:rsidRPr="000B0D66">
        <w:rPr>
          <w:sz w:val="22"/>
          <w:szCs w:val="22"/>
        </w:rPr>
        <w:t>;</w:t>
      </w:r>
    </w:p>
    <w:p w:rsidR="00E52944" w:rsidRPr="000B0D66" w:rsidRDefault="002C4D48" w:rsidP="00C034F0">
      <w:pPr>
        <w:pStyle w:val="ListParagraph"/>
        <w:numPr>
          <w:ilvl w:val="2"/>
          <w:numId w:val="19"/>
        </w:numPr>
        <w:spacing w:before="60" w:after="60"/>
        <w:ind w:left="1418" w:hanging="567"/>
        <w:jc w:val="both"/>
        <w:rPr>
          <w:sz w:val="22"/>
          <w:szCs w:val="22"/>
        </w:rPr>
      </w:pPr>
      <w:r w:rsidRPr="000B0D66">
        <w:rPr>
          <w:rFonts w:eastAsia="Arial Unicode MS"/>
          <w:sz w:val="22"/>
          <w:szCs w:val="22"/>
        </w:rPr>
        <w:t>reģistrēt</w:t>
      </w:r>
      <w:r w:rsidRPr="000B0D66">
        <w:rPr>
          <w:sz w:val="22"/>
          <w:szCs w:val="22"/>
        </w:rPr>
        <w:t xml:space="preserve"> Pasūtītāja lietotāju/-</w:t>
      </w:r>
      <w:proofErr w:type="spellStart"/>
      <w:r w:rsidRPr="000B0D66">
        <w:rPr>
          <w:sz w:val="22"/>
          <w:szCs w:val="22"/>
        </w:rPr>
        <w:t>us</w:t>
      </w:r>
      <w:proofErr w:type="spellEnd"/>
      <w:r w:rsidRPr="000B0D66">
        <w:rPr>
          <w:sz w:val="22"/>
          <w:szCs w:val="22"/>
        </w:rPr>
        <w:t xml:space="preserve"> 2 (divu) darba dienu laikā pēc apmaksas saņemšanas</w:t>
      </w:r>
      <w:r w:rsidR="00025DC1" w:rsidRPr="000B0D66">
        <w:rPr>
          <w:sz w:val="22"/>
          <w:szCs w:val="22"/>
        </w:rPr>
        <w:t>;</w:t>
      </w:r>
      <w:r w:rsidR="00DE55FC" w:rsidRPr="000B0D66">
        <w:rPr>
          <w:sz w:val="22"/>
          <w:szCs w:val="22"/>
        </w:rPr>
        <w:t xml:space="preserve"> </w:t>
      </w:r>
    </w:p>
    <w:p w:rsidR="005B2947" w:rsidRPr="000B0D66" w:rsidRDefault="005B2947" w:rsidP="00C034F0">
      <w:pPr>
        <w:pStyle w:val="ListParagraph"/>
        <w:numPr>
          <w:ilvl w:val="2"/>
          <w:numId w:val="19"/>
        </w:numPr>
        <w:spacing w:before="60" w:after="60"/>
        <w:ind w:left="1418" w:hanging="567"/>
        <w:jc w:val="both"/>
        <w:rPr>
          <w:sz w:val="22"/>
          <w:szCs w:val="22"/>
        </w:rPr>
      </w:pPr>
      <w:r w:rsidRPr="000B0D66">
        <w:rPr>
          <w:sz w:val="22"/>
          <w:szCs w:val="22"/>
        </w:rPr>
        <w:t xml:space="preserve">nodrošināt, ka </w:t>
      </w:r>
      <w:r w:rsidR="00DA0A40" w:rsidRPr="000B0D66">
        <w:rPr>
          <w:sz w:val="22"/>
          <w:szCs w:val="22"/>
        </w:rPr>
        <w:t>Sistēmas fiksē Pasūtītāja lietotāja pieprasījuma laiku, datu apstrādes vienību, tās veidu un saņemto vienību skaitu. Neskaidrību gadījumā pieprasījumu pārbaudi Puses veic pēc Izpildītāja Sistēmā aut</w:t>
      </w:r>
      <w:r w:rsidR="00025DC1" w:rsidRPr="000B0D66">
        <w:rPr>
          <w:sz w:val="22"/>
          <w:szCs w:val="22"/>
        </w:rPr>
        <w:t>omātiski fiksētajiem ierakstiem;</w:t>
      </w:r>
      <w:r w:rsidRPr="000B0D66">
        <w:rPr>
          <w:sz w:val="22"/>
          <w:szCs w:val="22"/>
        </w:rPr>
        <w:t xml:space="preserve"> </w:t>
      </w:r>
    </w:p>
    <w:p w:rsidR="005B2947" w:rsidRPr="000B0D66" w:rsidRDefault="005B2947" w:rsidP="00C034F0">
      <w:pPr>
        <w:pStyle w:val="ListParagraph"/>
        <w:numPr>
          <w:ilvl w:val="2"/>
          <w:numId w:val="19"/>
        </w:numPr>
        <w:spacing w:before="60" w:after="60"/>
        <w:ind w:left="1418" w:hanging="567"/>
        <w:jc w:val="both"/>
        <w:rPr>
          <w:sz w:val="22"/>
          <w:szCs w:val="22"/>
        </w:rPr>
      </w:pPr>
      <w:r w:rsidRPr="000B0D66">
        <w:rPr>
          <w:sz w:val="22"/>
          <w:szCs w:val="22"/>
        </w:rPr>
        <w:t>nodrošināt Pasūtītāja norādīto monitoringa pakalpojumu saņemšanu Portfelī, vienlaikus nepieciešamības gadījumā nodrošinot pakalpojumu piegādi uz Pasūtītāja lietotāja norādīto e-pasta adresi/ -</w:t>
      </w:r>
      <w:proofErr w:type="spellStart"/>
      <w:r w:rsidRPr="000B0D66">
        <w:rPr>
          <w:sz w:val="22"/>
          <w:szCs w:val="22"/>
        </w:rPr>
        <w:t>ēm</w:t>
      </w:r>
      <w:proofErr w:type="spellEnd"/>
      <w:r w:rsidRPr="000B0D66">
        <w:rPr>
          <w:sz w:val="22"/>
          <w:szCs w:val="22"/>
        </w:rPr>
        <w:t>;</w:t>
      </w:r>
    </w:p>
    <w:p w:rsidR="005B2947" w:rsidRPr="000B0D66" w:rsidRDefault="005B2947" w:rsidP="00C034F0">
      <w:pPr>
        <w:pStyle w:val="ListParagraph"/>
        <w:numPr>
          <w:ilvl w:val="2"/>
          <w:numId w:val="19"/>
        </w:numPr>
        <w:spacing w:before="60" w:after="60"/>
        <w:ind w:left="1418" w:hanging="567"/>
        <w:jc w:val="both"/>
        <w:rPr>
          <w:sz w:val="22"/>
          <w:szCs w:val="22"/>
        </w:rPr>
      </w:pPr>
      <w:r w:rsidRPr="000B0D66">
        <w:rPr>
          <w:sz w:val="22"/>
          <w:szCs w:val="22"/>
        </w:rPr>
        <w:t>nodrošināt Pasūtītāja Portfelī norādītās informācijas nepieejamību trešajām personām;</w:t>
      </w:r>
    </w:p>
    <w:p w:rsidR="005B2947" w:rsidRPr="000B0D66" w:rsidRDefault="005B2947" w:rsidP="00C034F0">
      <w:pPr>
        <w:pStyle w:val="ListParagraph"/>
        <w:numPr>
          <w:ilvl w:val="2"/>
          <w:numId w:val="19"/>
        </w:numPr>
        <w:spacing w:before="60" w:after="60"/>
        <w:ind w:left="1418" w:hanging="567"/>
        <w:jc w:val="both"/>
        <w:rPr>
          <w:sz w:val="22"/>
          <w:szCs w:val="22"/>
        </w:rPr>
      </w:pPr>
      <w:r w:rsidRPr="000B0D66">
        <w:rPr>
          <w:sz w:val="22"/>
          <w:szCs w:val="22"/>
        </w:rPr>
        <w:t>Līgumā minētos darbus veikt kvalitatīvi un savlaicīgi.</w:t>
      </w:r>
    </w:p>
    <w:p w:rsidR="00DA0A40" w:rsidRPr="000B0D66" w:rsidRDefault="00DA0A40" w:rsidP="00C034F0">
      <w:pPr>
        <w:pStyle w:val="Heading4"/>
        <w:numPr>
          <w:ilvl w:val="1"/>
          <w:numId w:val="19"/>
        </w:numPr>
        <w:rPr>
          <w:sz w:val="22"/>
          <w:szCs w:val="22"/>
          <w:lang w:val="lv-LV"/>
        </w:rPr>
      </w:pPr>
      <w:r w:rsidRPr="000B0D66">
        <w:rPr>
          <w:sz w:val="22"/>
          <w:szCs w:val="22"/>
          <w:lang w:val="lv-LV"/>
        </w:rPr>
        <w:t>Pasūtītājs apņemas:</w:t>
      </w:r>
    </w:p>
    <w:p w:rsidR="00DA0A40" w:rsidRPr="000B0D66" w:rsidRDefault="005B2947" w:rsidP="00C034F0">
      <w:pPr>
        <w:pStyle w:val="ListParagraph"/>
        <w:numPr>
          <w:ilvl w:val="2"/>
          <w:numId w:val="19"/>
        </w:numPr>
        <w:spacing w:before="60" w:after="60"/>
        <w:ind w:left="1418" w:hanging="567"/>
        <w:jc w:val="both"/>
        <w:rPr>
          <w:rFonts w:ascii="Arial" w:hAnsi="Arial" w:cs="Arial"/>
          <w:sz w:val="22"/>
          <w:szCs w:val="22"/>
        </w:rPr>
      </w:pPr>
      <w:r w:rsidRPr="000B0D66">
        <w:rPr>
          <w:sz w:val="22"/>
          <w:szCs w:val="22"/>
        </w:rPr>
        <w:t>p</w:t>
      </w:r>
      <w:r w:rsidR="00DA0A40" w:rsidRPr="000B0D66">
        <w:rPr>
          <w:sz w:val="22"/>
          <w:szCs w:val="22"/>
        </w:rPr>
        <w:t xml:space="preserve">ieslēdzoties Sistēmām, ievadīt Izpildītāja piešķirtos lietotāja rekvizītus, bez kuru norādīšanas piekļuve Sistēmām netiek nodrošināta; </w:t>
      </w:r>
    </w:p>
    <w:p w:rsidR="005B2947" w:rsidRPr="000B0D66" w:rsidRDefault="005B2947" w:rsidP="00C034F0">
      <w:pPr>
        <w:pStyle w:val="ListParagraph"/>
        <w:numPr>
          <w:ilvl w:val="2"/>
          <w:numId w:val="19"/>
        </w:numPr>
        <w:spacing w:before="60" w:after="60"/>
        <w:ind w:left="1418" w:hanging="567"/>
        <w:jc w:val="both"/>
        <w:rPr>
          <w:rFonts w:ascii="Arial" w:hAnsi="Arial" w:cs="Arial"/>
          <w:sz w:val="22"/>
          <w:szCs w:val="22"/>
        </w:rPr>
      </w:pPr>
      <w:r w:rsidRPr="000B0D66">
        <w:rPr>
          <w:sz w:val="22"/>
          <w:szCs w:val="22"/>
        </w:rPr>
        <w:t>atbilstoši Pasūtītāja izvēlētajam pakalpojumu apjomam, savlaicīgi veikt saņemto pakalpojumu apmaksu;</w:t>
      </w:r>
    </w:p>
    <w:p w:rsidR="00B236FB" w:rsidRPr="000B0D66" w:rsidRDefault="00B236FB" w:rsidP="00B236FB">
      <w:pPr>
        <w:pStyle w:val="ListParagraph"/>
        <w:numPr>
          <w:ilvl w:val="2"/>
          <w:numId w:val="19"/>
        </w:numPr>
        <w:spacing w:before="60" w:after="60"/>
        <w:ind w:left="1418" w:hanging="567"/>
        <w:jc w:val="both"/>
        <w:rPr>
          <w:sz w:val="22"/>
          <w:szCs w:val="22"/>
        </w:rPr>
      </w:pPr>
      <w:r w:rsidRPr="000B0D66">
        <w:rPr>
          <w:sz w:val="22"/>
          <w:szCs w:val="22"/>
        </w:rPr>
        <w:lastRenderedPageBreak/>
        <w:t>nodrošināt, ka lietotājs/-i apņemas ievērot:</w:t>
      </w:r>
    </w:p>
    <w:p w:rsidR="00B236FB" w:rsidRPr="00800FE2" w:rsidRDefault="00B236FB" w:rsidP="00B236FB">
      <w:pPr>
        <w:pStyle w:val="ListParagraph"/>
        <w:numPr>
          <w:ilvl w:val="3"/>
          <w:numId w:val="19"/>
        </w:numPr>
        <w:spacing w:before="60" w:after="60"/>
        <w:ind w:left="1418" w:firstLine="0"/>
        <w:jc w:val="both"/>
        <w:rPr>
          <w:sz w:val="22"/>
          <w:szCs w:val="22"/>
        </w:rPr>
      </w:pPr>
      <w:r w:rsidRPr="00800FE2">
        <w:rPr>
          <w:sz w:val="22"/>
          <w:szCs w:val="22"/>
        </w:rPr>
        <w:t xml:space="preserve">Sistēmas un Klientu portfeļa izmantošanas noteikumus, kas publicēti: </w:t>
      </w:r>
      <w:hyperlink r:id="rId6" w:history="1">
        <w:r w:rsidRPr="00800FE2">
          <w:rPr>
            <w:rStyle w:val="Hyperlink"/>
            <w:sz w:val="22"/>
            <w:szCs w:val="22"/>
          </w:rPr>
          <w:t>https://www.lursoft.lv/lv/izmantosanas-noteikumi</w:t>
        </w:r>
      </w:hyperlink>
      <w:r w:rsidRPr="00800FE2">
        <w:rPr>
          <w:sz w:val="22"/>
          <w:szCs w:val="22"/>
        </w:rPr>
        <w:t>;</w:t>
      </w:r>
    </w:p>
    <w:p w:rsidR="00B236FB" w:rsidRPr="000B0D66" w:rsidRDefault="00B236FB" w:rsidP="00B236FB">
      <w:pPr>
        <w:pStyle w:val="ListParagraph"/>
        <w:numPr>
          <w:ilvl w:val="3"/>
          <w:numId w:val="19"/>
        </w:numPr>
        <w:spacing w:before="60" w:after="60"/>
        <w:ind w:left="1418" w:firstLine="0"/>
        <w:jc w:val="both"/>
        <w:rPr>
          <w:sz w:val="22"/>
          <w:szCs w:val="22"/>
        </w:rPr>
      </w:pPr>
      <w:r w:rsidRPr="000B0D66">
        <w:rPr>
          <w:color w:val="000000"/>
          <w:sz w:val="22"/>
          <w:szCs w:val="22"/>
        </w:rPr>
        <w:t>Debitoru portfeļa</w:t>
      </w:r>
      <w:r w:rsidRPr="000B0D66">
        <w:rPr>
          <w:color w:val="000000"/>
          <w:kern w:val="2"/>
          <w:sz w:val="22"/>
          <w:szCs w:val="22"/>
        </w:rPr>
        <w:t xml:space="preserve"> izmantošanas noteikumus, kas publicēti:</w:t>
      </w:r>
      <w:r w:rsidRPr="000B0D66">
        <w:rPr>
          <w:kern w:val="2"/>
          <w:sz w:val="22"/>
          <w:szCs w:val="22"/>
        </w:rPr>
        <w:t xml:space="preserve"> </w:t>
      </w:r>
      <w:hyperlink r:id="rId7" w:history="1">
        <w:r w:rsidRPr="000B0D66">
          <w:rPr>
            <w:rStyle w:val="Hyperlink"/>
            <w:sz w:val="22"/>
            <w:szCs w:val="22"/>
          </w:rPr>
          <w:t>https://www.lursoft.lv/lv/debitoru-portfela-lietosanas-noteikumi</w:t>
        </w:r>
      </w:hyperlink>
      <w:r w:rsidRPr="000B0D66">
        <w:rPr>
          <w:sz w:val="22"/>
          <w:szCs w:val="22"/>
        </w:rPr>
        <w:t>;</w:t>
      </w:r>
    </w:p>
    <w:p w:rsidR="00B236FB" w:rsidRPr="000B0D66" w:rsidRDefault="00B236FB" w:rsidP="00B236FB">
      <w:pPr>
        <w:pStyle w:val="ListParagraph"/>
        <w:spacing w:before="60" w:after="60"/>
        <w:ind w:left="851"/>
        <w:jc w:val="both"/>
        <w:rPr>
          <w:sz w:val="22"/>
          <w:szCs w:val="22"/>
        </w:rPr>
      </w:pPr>
      <w:r w:rsidRPr="000B0D66">
        <w:rPr>
          <w:sz w:val="22"/>
          <w:szCs w:val="22"/>
        </w:rPr>
        <w:t xml:space="preserve">2.2.4. nodrošināt, ka lietotājam ir saistoši Izpildītāja publicētie Privātuma politikas noteikumi. </w:t>
      </w:r>
    </w:p>
    <w:p w:rsidR="00DE55FC" w:rsidRPr="000B0D66" w:rsidRDefault="00DE55FC" w:rsidP="00C034F0">
      <w:pPr>
        <w:pStyle w:val="Heading4"/>
        <w:numPr>
          <w:ilvl w:val="0"/>
          <w:numId w:val="19"/>
        </w:numPr>
        <w:rPr>
          <w:sz w:val="22"/>
          <w:szCs w:val="22"/>
          <w:lang w:val="lv-LV"/>
        </w:rPr>
      </w:pPr>
      <w:r w:rsidRPr="000B0D66">
        <w:rPr>
          <w:sz w:val="22"/>
          <w:szCs w:val="22"/>
          <w:lang w:val="lv-LV"/>
        </w:rPr>
        <w:t>SAMAKSAS KĀRTĪBA</w:t>
      </w:r>
    </w:p>
    <w:p w:rsidR="002C4D48" w:rsidRPr="000B0D66" w:rsidRDefault="002C4D48" w:rsidP="002C4D48">
      <w:pPr>
        <w:numPr>
          <w:ilvl w:val="1"/>
          <w:numId w:val="19"/>
        </w:numPr>
        <w:ind w:left="709" w:hanging="425"/>
        <w:jc w:val="both"/>
        <w:rPr>
          <w:bCs/>
          <w:iCs/>
          <w:sz w:val="22"/>
          <w:szCs w:val="22"/>
        </w:rPr>
      </w:pPr>
      <w:proofErr w:type="spellStart"/>
      <w:r w:rsidRPr="000B0D66">
        <w:rPr>
          <w:bCs/>
          <w:iCs/>
          <w:sz w:val="22"/>
          <w:szCs w:val="22"/>
        </w:rPr>
        <w:t>Pieslēguma</w:t>
      </w:r>
      <w:proofErr w:type="spellEnd"/>
      <w:r w:rsidRPr="000B0D66">
        <w:rPr>
          <w:bCs/>
          <w:iCs/>
          <w:sz w:val="22"/>
          <w:szCs w:val="22"/>
        </w:rPr>
        <w:t xml:space="preserve"> veids un Periods, ku</w:t>
      </w:r>
      <w:r w:rsidR="00BA38AF" w:rsidRPr="000B0D66">
        <w:rPr>
          <w:bCs/>
          <w:iCs/>
          <w:sz w:val="22"/>
          <w:szCs w:val="22"/>
        </w:rPr>
        <w:t>rā nodrošināta piekļuve Sistēmām</w:t>
      </w:r>
      <w:r w:rsidRPr="000B0D66">
        <w:rPr>
          <w:bCs/>
          <w:iCs/>
          <w:sz w:val="22"/>
          <w:szCs w:val="22"/>
        </w:rPr>
        <w:t xml:space="preserve"> (</w:t>
      </w:r>
      <w:r w:rsidRPr="000B0D66">
        <w:rPr>
          <w:b/>
          <w:bCs/>
          <w:iCs/>
          <w:sz w:val="22"/>
          <w:szCs w:val="22"/>
        </w:rPr>
        <w:t>norāda Pasūtītājs</w:t>
      </w:r>
      <w:r w:rsidRPr="000B0D66">
        <w:rPr>
          <w:bCs/>
          <w:iCs/>
          <w:sz w:val="22"/>
          <w:szCs w:val="22"/>
        </w:rPr>
        <w:t>):</w:t>
      </w:r>
    </w:p>
    <w:tbl>
      <w:tblPr>
        <w:tblW w:w="9072" w:type="dxa"/>
        <w:tblInd w:w="817" w:type="dxa"/>
        <w:tblLook w:val="04A0" w:firstRow="1" w:lastRow="0" w:firstColumn="1" w:lastColumn="0" w:noHBand="0" w:noVBand="1"/>
      </w:tblPr>
      <w:tblGrid>
        <w:gridCol w:w="421"/>
        <w:gridCol w:w="4257"/>
        <w:gridCol w:w="2693"/>
        <w:gridCol w:w="1701"/>
      </w:tblGrid>
      <w:tr w:rsidR="002C4D48" w:rsidRPr="000B0D66" w:rsidTr="00ED5CC9">
        <w:trPr>
          <w:trHeight w:val="300"/>
        </w:trPr>
        <w:tc>
          <w:tcPr>
            <w:tcW w:w="421" w:type="dxa"/>
            <w:tcBorders>
              <w:top w:val="nil"/>
              <w:left w:val="nil"/>
              <w:bottom w:val="single" w:sz="4" w:space="0" w:color="auto"/>
              <w:right w:val="single" w:sz="4" w:space="0" w:color="auto"/>
            </w:tcBorders>
            <w:shd w:val="clear" w:color="auto" w:fill="auto"/>
            <w:noWrap/>
            <w:vAlign w:val="center"/>
            <w:hideMark/>
          </w:tcPr>
          <w:p w:rsidR="002C4D48" w:rsidRPr="000B0D66" w:rsidRDefault="002C4D48" w:rsidP="00072A79">
            <w:pPr>
              <w:widowControl/>
              <w:autoSpaceDE/>
              <w:autoSpaceDN/>
              <w:adjustRightInd/>
              <w:rPr>
                <w:color w:val="000000"/>
                <w:sz w:val="20"/>
                <w:szCs w:val="20"/>
              </w:rPr>
            </w:pPr>
            <w:r w:rsidRPr="000B0D66">
              <w:rPr>
                <w:color w:val="000000"/>
                <w:sz w:val="20"/>
                <w:szCs w:val="20"/>
              </w:rPr>
              <w:t> </w:t>
            </w:r>
          </w:p>
          <w:p w:rsidR="00805C6D" w:rsidRPr="000B0D66" w:rsidRDefault="00805C6D" w:rsidP="00072A79">
            <w:pPr>
              <w:widowControl/>
              <w:autoSpaceDE/>
              <w:autoSpaceDN/>
              <w:adjustRightInd/>
              <w:rPr>
                <w:color w:val="000000"/>
                <w:sz w:val="20"/>
                <w:szCs w:val="20"/>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D48" w:rsidRPr="000B0D66" w:rsidRDefault="002C4D48" w:rsidP="00ED5CC9">
            <w:pPr>
              <w:widowControl/>
              <w:autoSpaceDE/>
              <w:autoSpaceDN/>
              <w:adjustRightInd/>
              <w:jc w:val="center"/>
              <w:rPr>
                <w:color w:val="000000"/>
                <w:sz w:val="20"/>
                <w:szCs w:val="20"/>
              </w:rPr>
            </w:pPr>
            <w:proofErr w:type="spellStart"/>
            <w:r w:rsidRPr="000B0D66">
              <w:rPr>
                <w:color w:val="000000"/>
                <w:sz w:val="20"/>
                <w:szCs w:val="20"/>
              </w:rPr>
              <w:t>Pieslēguma</w:t>
            </w:r>
            <w:proofErr w:type="spellEnd"/>
            <w:r w:rsidRPr="000B0D66">
              <w:rPr>
                <w:color w:val="000000"/>
                <w:sz w:val="20"/>
                <w:szCs w:val="20"/>
              </w:rPr>
              <w:t xml:space="preserve"> maksa, kas nodrošina piekļuvi Sistēmai, 1 lietotājam</w:t>
            </w:r>
            <w:r w:rsidR="00993662" w:rsidRPr="000B0D66">
              <w:rPr>
                <w:color w:val="000000"/>
                <w:sz w:val="20"/>
                <w:szCs w:val="20"/>
              </w:rPr>
              <w:t xml:space="preserve"> Periodā</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D48" w:rsidRPr="000B0D66" w:rsidRDefault="002C4D48" w:rsidP="00072A79">
            <w:pPr>
              <w:widowControl/>
              <w:autoSpaceDE/>
              <w:autoSpaceDN/>
              <w:adjustRightInd/>
              <w:jc w:val="center"/>
              <w:rPr>
                <w:color w:val="000000"/>
                <w:sz w:val="20"/>
                <w:szCs w:val="20"/>
              </w:rPr>
            </w:pPr>
            <w:r w:rsidRPr="000B0D66">
              <w:rPr>
                <w:color w:val="000000"/>
                <w:sz w:val="20"/>
                <w:szCs w:val="20"/>
              </w:rPr>
              <w:t>Atlaides apmērs</w:t>
            </w:r>
          </w:p>
        </w:tc>
        <w:tc>
          <w:tcPr>
            <w:tcW w:w="1701" w:type="dxa"/>
            <w:tcBorders>
              <w:top w:val="single" w:sz="4" w:space="0" w:color="auto"/>
              <w:left w:val="single" w:sz="4" w:space="0" w:color="auto"/>
              <w:bottom w:val="single" w:sz="4" w:space="0" w:color="auto"/>
              <w:right w:val="single" w:sz="4" w:space="0" w:color="auto"/>
            </w:tcBorders>
          </w:tcPr>
          <w:p w:rsidR="002C4D48" w:rsidRPr="000B0D66" w:rsidRDefault="002C4D48" w:rsidP="00993662">
            <w:pPr>
              <w:widowControl/>
              <w:autoSpaceDE/>
              <w:autoSpaceDN/>
              <w:adjustRightInd/>
              <w:jc w:val="center"/>
              <w:rPr>
                <w:color w:val="000000"/>
                <w:sz w:val="20"/>
                <w:szCs w:val="20"/>
              </w:rPr>
            </w:pPr>
            <w:r w:rsidRPr="000B0D66">
              <w:rPr>
                <w:color w:val="000000"/>
                <w:sz w:val="20"/>
                <w:szCs w:val="20"/>
              </w:rPr>
              <w:t>P</w:t>
            </w:r>
            <w:r w:rsidR="00993662" w:rsidRPr="000B0D66">
              <w:rPr>
                <w:color w:val="000000"/>
                <w:sz w:val="20"/>
                <w:szCs w:val="20"/>
              </w:rPr>
              <w:t>eriods</w:t>
            </w:r>
          </w:p>
        </w:tc>
      </w:tr>
      <w:tr w:rsidR="002C4D48" w:rsidRPr="000B0D66" w:rsidTr="00ED5CC9">
        <w:trPr>
          <w:trHeight w:val="33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48" w:rsidRPr="000B0D66" w:rsidRDefault="002C4D48" w:rsidP="00072A79">
            <w:pPr>
              <w:widowControl/>
              <w:autoSpaceDE/>
              <w:autoSpaceDN/>
              <w:adjustRightInd/>
              <w:jc w:val="center"/>
              <w:rPr>
                <w:color w:val="000000"/>
                <w:sz w:val="20"/>
                <w:szCs w:val="20"/>
              </w:rPr>
            </w:pPr>
          </w:p>
        </w:tc>
        <w:tc>
          <w:tcPr>
            <w:tcW w:w="4257" w:type="dxa"/>
            <w:tcBorders>
              <w:top w:val="single" w:sz="4" w:space="0" w:color="auto"/>
              <w:left w:val="single" w:sz="4" w:space="0" w:color="auto"/>
              <w:bottom w:val="single" w:sz="4" w:space="0" w:color="auto"/>
              <w:right w:val="single" w:sz="4" w:space="0" w:color="auto"/>
            </w:tcBorders>
          </w:tcPr>
          <w:p w:rsidR="002C4D48" w:rsidRPr="000B0D66" w:rsidRDefault="002C4D48" w:rsidP="00072A79">
            <w:pPr>
              <w:widowControl/>
              <w:autoSpaceDE/>
              <w:autoSpaceDN/>
              <w:adjustRightInd/>
              <w:rPr>
                <w:color w:val="000000"/>
                <w:sz w:val="20"/>
                <w:szCs w:val="20"/>
              </w:rPr>
            </w:pPr>
            <w:r w:rsidRPr="000B0D66">
              <w:rPr>
                <w:color w:val="000000"/>
                <w:sz w:val="20"/>
                <w:szCs w:val="20"/>
              </w:rPr>
              <w:t xml:space="preserve">         14.00 EUR (četrpadsmit eiro)</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48" w:rsidRPr="000B0D66" w:rsidRDefault="002C4D48" w:rsidP="00072A79">
            <w:pPr>
              <w:widowControl/>
              <w:autoSpaceDE/>
              <w:autoSpaceDN/>
              <w:adjustRightInd/>
              <w:jc w:val="center"/>
              <w:rPr>
                <w:color w:val="000000"/>
                <w:sz w:val="20"/>
                <w:szCs w:val="20"/>
              </w:rPr>
            </w:pPr>
            <w:r w:rsidRPr="000B0D66">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C4D48" w:rsidRPr="000B0D66" w:rsidRDefault="002C4D48" w:rsidP="00072A79">
            <w:pPr>
              <w:widowControl/>
              <w:autoSpaceDE/>
              <w:autoSpaceDN/>
              <w:adjustRightInd/>
              <w:jc w:val="center"/>
              <w:rPr>
                <w:color w:val="000000"/>
                <w:sz w:val="20"/>
                <w:szCs w:val="20"/>
              </w:rPr>
            </w:pPr>
            <w:r w:rsidRPr="000B0D66">
              <w:rPr>
                <w:color w:val="000000"/>
                <w:sz w:val="20"/>
                <w:szCs w:val="20"/>
              </w:rPr>
              <w:t>1 mēnesis</w:t>
            </w:r>
          </w:p>
        </w:tc>
      </w:tr>
      <w:tr w:rsidR="00993662" w:rsidRPr="000B0D66" w:rsidTr="00ED5CC9">
        <w:trPr>
          <w:trHeight w:val="3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662" w:rsidRPr="000B0D66" w:rsidRDefault="00993662" w:rsidP="00072A79">
            <w:pPr>
              <w:widowControl/>
              <w:autoSpaceDE/>
              <w:autoSpaceDN/>
              <w:adjustRightInd/>
              <w:jc w:val="center"/>
              <w:rPr>
                <w:color w:val="000000"/>
                <w:sz w:val="20"/>
                <w:szCs w:val="20"/>
              </w:rPr>
            </w:pPr>
            <w:r w:rsidRPr="000B0D66">
              <w:rPr>
                <w:color w:val="000000"/>
                <w:sz w:val="20"/>
                <w:szCs w:val="20"/>
              </w:rPr>
              <w:t> </w:t>
            </w:r>
          </w:p>
        </w:tc>
        <w:tc>
          <w:tcPr>
            <w:tcW w:w="4257" w:type="dxa"/>
            <w:tcBorders>
              <w:top w:val="single" w:sz="4" w:space="0" w:color="auto"/>
              <w:left w:val="single" w:sz="4" w:space="0" w:color="auto"/>
              <w:bottom w:val="single" w:sz="4" w:space="0" w:color="auto"/>
              <w:right w:val="single" w:sz="4" w:space="0" w:color="auto"/>
            </w:tcBorders>
          </w:tcPr>
          <w:p w:rsidR="00993662" w:rsidRPr="000B0D66" w:rsidRDefault="00993662" w:rsidP="00072A79">
            <w:pPr>
              <w:widowControl/>
              <w:autoSpaceDE/>
              <w:autoSpaceDN/>
              <w:adjustRightInd/>
              <w:rPr>
                <w:color w:val="000000"/>
                <w:sz w:val="20"/>
                <w:szCs w:val="20"/>
              </w:rPr>
            </w:pPr>
            <w:r w:rsidRPr="000B0D66">
              <w:rPr>
                <w:color w:val="000000"/>
                <w:sz w:val="20"/>
                <w:szCs w:val="20"/>
              </w:rPr>
              <w:t xml:space="preserve">       170.00 EUR (viens simts septiņdesmit eiro)</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662" w:rsidRPr="000B0D66" w:rsidRDefault="00800FE2" w:rsidP="00C104CA">
            <w:pPr>
              <w:widowControl/>
              <w:autoSpaceDE/>
              <w:autoSpaceDN/>
              <w:adjustRightInd/>
              <w:jc w:val="center"/>
              <w:rPr>
                <w:color w:val="000000"/>
                <w:sz w:val="20"/>
                <w:szCs w:val="20"/>
                <w:lang w:val="en-US"/>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93662" w:rsidRPr="000B0D66" w:rsidRDefault="00993662" w:rsidP="00072A79">
            <w:pPr>
              <w:widowControl/>
              <w:autoSpaceDE/>
              <w:autoSpaceDN/>
              <w:adjustRightInd/>
              <w:jc w:val="center"/>
              <w:rPr>
                <w:color w:val="000000"/>
                <w:sz w:val="20"/>
                <w:szCs w:val="20"/>
              </w:rPr>
            </w:pPr>
            <w:r w:rsidRPr="000B0D66">
              <w:rPr>
                <w:color w:val="000000"/>
                <w:sz w:val="20"/>
                <w:szCs w:val="20"/>
              </w:rPr>
              <w:t>12 mēneši</w:t>
            </w:r>
          </w:p>
        </w:tc>
      </w:tr>
      <w:tr w:rsidR="00993662" w:rsidRPr="000B0D66" w:rsidTr="00ED5CC9">
        <w:trPr>
          <w:trHeight w:val="33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662" w:rsidRPr="000B0D66" w:rsidRDefault="00993662" w:rsidP="00072A79">
            <w:pPr>
              <w:widowControl/>
              <w:autoSpaceDE/>
              <w:autoSpaceDN/>
              <w:adjustRightInd/>
              <w:jc w:val="center"/>
              <w:rPr>
                <w:color w:val="000000"/>
                <w:sz w:val="20"/>
                <w:szCs w:val="20"/>
              </w:rPr>
            </w:pPr>
            <w:r w:rsidRPr="000B0D66">
              <w:rPr>
                <w:color w:val="000000"/>
                <w:sz w:val="20"/>
                <w:szCs w:val="20"/>
              </w:rPr>
              <w:t> </w:t>
            </w:r>
          </w:p>
        </w:tc>
        <w:tc>
          <w:tcPr>
            <w:tcW w:w="4257" w:type="dxa"/>
            <w:tcBorders>
              <w:top w:val="single" w:sz="4" w:space="0" w:color="auto"/>
              <w:left w:val="single" w:sz="4" w:space="0" w:color="auto"/>
              <w:bottom w:val="single" w:sz="4" w:space="0" w:color="auto"/>
              <w:right w:val="single" w:sz="4" w:space="0" w:color="auto"/>
            </w:tcBorders>
          </w:tcPr>
          <w:p w:rsidR="00993662" w:rsidRPr="000B0D66" w:rsidRDefault="00993662" w:rsidP="00072A79">
            <w:pPr>
              <w:widowControl/>
              <w:autoSpaceDE/>
              <w:autoSpaceDN/>
              <w:adjustRightInd/>
              <w:rPr>
                <w:color w:val="000000"/>
                <w:sz w:val="20"/>
                <w:szCs w:val="20"/>
              </w:rPr>
            </w:pPr>
            <w:r w:rsidRPr="000B0D66">
              <w:rPr>
                <w:color w:val="000000"/>
                <w:sz w:val="20"/>
                <w:szCs w:val="20"/>
              </w:rPr>
              <w:t xml:space="preserve">       256.00 EUR (divi simti piecdesmit seši eiro)</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662" w:rsidRPr="000B0D66" w:rsidRDefault="00993662" w:rsidP="00C104CA">
            <w:pPr>
              <w:widowControl/>
              <w:autoSpaceDE/>
              <w:autoSpaceDN/>
              <w:adjustRightInd/>
              <w:jc w:val="center"/>
              <w:rPr>
                <w:color w:val="000000"/>
                <w:sz w:val="20"/>
                <w:szCs w:val="20"/>
                <w:lang w:val="en-US"/>
              </w:rPr>
            </w:pPr>
            <w:r w:rsidRPr="000B0D66">
              <w:rPr>
                <w:color w:val="000000"/>
                <w:sz w:val="20"/>
                <w:szCs w:val="20"/>
              </w:rPr>
              <w:t>15% (piecpadsmit procenti)</w:t>
            </w:r>
          </w:p>
        </w:tc>
        <w:tc>
          <w:tcPr>
            <w:tcW w:w="1701" w:type="dxa"/>
            <w:tcBorders>
              <w:top w:val="single" w:sz="4" w:space="0" w:color="auto"/>
              <w:left w:val="single" w:sz="4" w:space="0" w:color="auto"/>
              <w:bottom w:val="single" w:sz="4" w:space="0" w:color="auto"/>
              <w:right w:val="single" w:sz="4" w:space="0" w:color="auto"/>
            </w:tcBorders>
          </w:tcPr>
          <w:p w:rsidR="00993662" w:rsidRPr="000B0D66" w:rsidRDefault="00993662" w:rsidP="00072A79">
            <w:pPr>
              <w:widowControl/>
              <w:autoSpaceDE/>
              <w:autoSpaceDN/>
              <w:adjustRightInd/>
              <w:jc w:val="center"/>
              <w:rPr>
                <w:color w:val="000000"/>
                <w:sz w:val="20"/>
                <w:szCs w:val="20"/>
              </w:rPr>
            </w:pPr>
            <w:r w:rsidRPr="000B0D66">
              <w:rPr>
                <w:color w:val="000000"/>
                <w:sz w:val="20"/>
                <w:szCs w:val="20"/>
              </w:rPr>
              <w:t>12 mēneši</w:t>
            </w:r>
          </w:p>
        </w:tc>
      </w:tr>
      <w:tr w:rsidR="00993662" w:rsidRPr="000B0D66" w:rsidTr="00ED5CC9">
        <w:trPr>
          <w:trHeight w:val="33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662" w:rsidRPr="000B0D66" w:rsidRDefault="00993662" w:rsidP="00072A79">
            <w:pPr>
              <w:widowControl/>
              <w:autoSpaceDE/>
              <w:autoSpaceDN/>
              <w:adjustRightInd/>
              <w:jc w:val="center"/>
              <w:rPr>
                <w:color w:val="000000"/>
                <w:sz w:val="20"/>
                <w:szCs w:val="20"/>
              </w:rPr>
            </w:pPr>
            <w:r w:rsidRPr="000B0D66">
              <w:rPr>
                <w:color w:val="000000"/>
                <w:sz w:val="20"/>
                <w:szCs w:val="20"/>
              </w:rPr>
              <w:t> </w:t>
            </w:r>
          </w:p>
        </w:tc>
        <w:tc>
          <w:tcPr>
            <w:tcW w:w="4257" w:type="dxa"/>
            <w:tcBorders>
              <w:top w:val="single" w:sz="4" w:space="0" w:color="auto"/>
              <w:left w:val="single" w:sz="4" w:space="0" w:color="auto"/>
              <w:bottom w:val="single" w:sz="4" w:space="0" w:color="auto"/>
              <w:right w:val="single" w:sz="4" w:space="0" w:color="auto"/>
            </w:tcBorders>
          </w:tcPr>
          <w:p w:rsidR="00993662" w:rsidRPr="000B0D66" w:rsidRDefault="00993662" w:rsidP="00072A79">
            <w:pPr>
              <w:widowControl/>
              <w:autoSpaceDE/>
              <w:autoSpaceDN/>
              <w:adjustRightInd/>
              <w:rPr>
                <w:color w:val="000000"/>
                <w:sz w:val="20"/>
                <w:szCs w:val="20"/>
              </w:rPr>
            </w:pPr>
            <w:r w:rsidRPr="000B0D66">
              <w:rPr>
                <w:color w:val="000000"/>
                <w:sz w:val="20"/>
                <w:szCs w:val="20"/>
              </w:rPr>
              <w:t xml:space="preserve">       512.00 EUR (pieci simti divpadsmit eiro)</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662" w:rsidRPr="000B0D66" w:rsidRDefault="00993662" w:rsidP="00C104CA">
            <w:pPr>
              <w:widowControl/>
              <w:autoSpaceDE/>
              <w:autoSpaceDN/>
              <w:adjustRightInd/>
              <w:jc w:val="center"/>
              <w:rPr>
                <w:color w:val="000000"/>
                <w:sz w:val="20"/>
                <w:szCs w:val="20"/>
                <w:lang w:val="en-US"/>
              </w:rPr>
            </w:pPr>
            <w:r w:rsidRPr="000B0D66">
              <w:rPr>
                <w:color w:val="000000"/>
                <w:sz w:val="20"/>
                <w:szCs w:val="20"/>
              </w:rPr>
              <w:t>20% (divdesmit procenti)</w:t>
            </w:r>
          </w:p>
        </w:tc>
        <w:tc>
          <w:tcPr>
            <w:tcW w:w="1701" w:type="dxa"/>
            <w:tcBorders>
              <w:top w:val="single" w:sz="4" w:space="0" w:color="auto"/>
              <w:left w:val="single" w:sz="4" w:space="0" w:color="auto"/>
              <w:bottom w:val="single" w:sz="4" w:space="0" w:color="auto"/>
              <w:right w:val="single" w:sz="4" w:space="0" w:color="auto"/>
            </w:tcBorders>
          </w:tcPr>
          <w:p w:rsidR="00993662" w:rsidRPr="000B0D66" w:rsidRDefault="00993662" w:rsidP="00072A79">
            <w:pPr>
              <w:widowControl/>
              <w:autoSpaceDE/>
              <w:autoSpaceDN/>
              <w:adjustRightInd/>
              <w:jc w:val="center"/>
              <w:rPr>
                <w:color w:val="000000"/>
                <w:sz w:val="20"/>
                <w:szCs w:val="20"/>
              </w:rPr>
            </w:pPr>
            <w:r w:rsidRPr="000B0D66">
              <w:rPr>
                <w:color w:val="000000"/>
                <w:sz w:val="20"/>
                <w:szCs w:val="20"/>
              </w:rPr>
              <w:t>12 mēneši</w:t>
            </w:r>
          </w:p>
        </w:tc>
      </w:tr>
    </w:tbl>
    <w:p w:rsidR="0078411C" w:rsidRPr="000B0D66" w:rsidRDefault="0078411C" w:rsidP="0078411C">
      <w:pPr>
        <w:pStyle w:val="NormalWeb"/>
        <w:widowControl/>
        <w:numPr>
          <w:ilvl w:val="1"/>
          <w:numId w:val="19"/>
        </w:numPr>
        <w:suppressAutoHyphens/>
        <w:autoSpaceDE/>
        <w:autoSpaceDN/>
        <w:adjustRightInd/>
        <w:spacing w:before="0" w:after="0"/>
        <w:ind w:left="709" w:hanging="425"/>
        <w:rPr>
          <w:bCs/>
          <w:sz w:val="22"/>
          <w:szCs w:val="22"/>
          <w:lang w:val="lv-LV"/>
        </w:rPr>
      </w:pPr>
      <w:r w:rsidRPr="000B0D66">
        <w:rPr>
          <w:bCs/>
          <w:sz w:val="22"/>
          <w:szCs w:val="22"/>
          <w:lang w:val="lv-LV"/>
        </w:rPr>
        <w:t xml:space="preserve">Pasūtītājs ir tiesīgs Portfelī nodrošinātos  monitoringa pakalpojumus izmantot bez papildus samaksas noteiktajā apjomā, atkarībā no Pasūtītāja Līgumā noteiktās </w:t>
      </w:r>
      <w:proofErr w:type="spellStart"/>
      <w:r w:rsidRPr="000B0D66">
        <w:rPr>
          <w:bCs/>
          <w:sz w:val="22"/>
          <w:szCs w:val="22"/>
          <w:lang w:val="lv-LV"/>
        </w:rPr>
        <w:t>pieslēguma</w:t>
      </w:r>
      <w:proofErr w:type="spellEnd"/>
      <w:r w:rsidRPr="000B0D66">
        <w:rPr>
          <w:bCs/>
          <w:sz w:val="22"/>
          <w:szCs w:val="22"/>
          <w:lang w:val="lv-LV"/>
        </w:rPr>
        <w:t xml:space="preserve"> maksas apmēra:</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118"/>
      </w:tblGrid>
      <w:tr w:rsidR="0078411C" w:rsidRPr="000B0D66" w:rsidTr="00ED5CC9">
        <w:trPr>
          <w:trHeight w:val="300"/>
        </w:trPr>
        <w:tc>
          <w:tcPr>
            <w:tcW w:w="4678" w:type="dxa"/>
            <w:shd w:val="clear" w:color="auto" w:fill="auto"/>
            <w:noWrap/>
            <w:vAlign w:val="center"/>
            <w:hideMark/>
          </w:tcPr>
          <w:p w:rsidR="0078411C" w:rsidRPr="000B0D66" w:rsidRDefault="0078411C" w:rsidP="00957718">
            <w:pPr>
              <w:jc w:val="center"/>
              <w:rPr>
                <w:color w:val="000000"/>
                <w:sz w:val="20"/>
                <w:szCs w:val="20"/>
              </w:rPr>
            </w:pPr>
            <w:r w:rsidRPr="000B0D66">
              <w:rPr>
                <w:color w:val="000000"/>
                <w:sz w:val="20"/>
                <w:szCs w:val="20"/>
              </w:rPr>
              <w:t xml:space="preserve">Līgumā noteiktā </w:t>
            </w:r>
            <w:proofErr w:type="spellStart"/>
            <w:r w:rsidRPr="000B0D66">
              <w:rPr>
                <w:color w:val="000000"/>
                <w:sz w:val="20"/>
                <w:szCs w:val="20"/>
              </w:rPr>
              <w:t>pieslēguma</w:t>
            </w:r>
            <w:proofErr w:type="spellEnd"/>
            <w:r w:rsidRPr="000B0D66">
              <w:rPr>
                <w:color w:val="000000"/>
                <w:sz w:val="20"/>
                <w:szCs w:val="20"/>
              </w:rPr>
              <w:t xml:space="preserve"> maksa 1 lietotājam</w:t>
            </w:r>
          </w:p>
        </w:tc>
        <w:tc>
          <w:tcPr>
            <w:tcW w:w="3118" w:type="dxa"/>
            <w:shd w:val="clear" w:color="auto" w:fill="auto"/>
            <w:noWrap/>
            <w:vAlign w:val="center"/>
          </w:tcPr>
          <w:p w:rsidR="0078411C" w:rsidRPr="000B0D66" w:rsidRDefault="0078411C" w:rsidP="00957718">
            <w:pPr>
              <w:jc w:val="center"/>
              <w:rPr>
                <w:color w:val="000000"/>
                <w:sz w:val="20"/>
                <w:szCs w:val="20"/>
              </w:rPr>
            </w:pPr>
            <w:proofErr w:type="spellStart"/>
            <w:r w:rsidRPr="000B0D66">
              <w:rPr>
                <w:color w:val="000000"/>
                <w:sz w:val="20"/>
                <w:szCs w:val="20"/>
              </w:rPr>
              <w:t>Monitorējamo</w:t>
            </w:r>
            <w:proofErr w:type="spellEnd"/>
            <w:r w:rsidRPr="000B0D66">
              <w:rPr>
                <w:color w:val="000000"/>
                <w:sz w:val="20"/>
                <w:szCs w:val="20"/>
              </w:rPr>
              <w:t xml:space="preserve"> subjektu skaits </w:t>
            </w:r>
          </w:p>
        </w:tc>
      </w:tr>
      <w:tr w:rsidR="0078411C" w:rsidRPr="000B0D66" w:rsidTr="00ED5CC9">
        <w:trPr>
          <w:trHeight w:val="315"/>
        </w:trPr>
        <w:tc>
          <w:tcPr>
            <w:tcW w:w="4678" w:type="dxa"/>
            <w:shd w:val="clear" w:color="auto" w:fill="auto"/>
            <w:noWrap/>
            <w:vAlign w:val="center"/>
            <w:hideMark/>
          </w:tcPr>
          <w:p w:rsidR="0078411C" w:rsidRPr="000B0D66" w:rsidRDefault="0078411C" w:rsidP="00957718">
            <w:pPr>
              <w:jc w:val="center"/>
              <w:rPr>
                <w:color w:val="000000"/>
                <w:sz w:val="20"/>
                <w:szCs w:val="20"/>
              </w:rPr>
            </w:pPr>
            <w:r w:rsidRPr="000B0D66">
              <w:rPr>
                <w:color w:val="000000"/>
                <w:sz w:val="20"/>
                <w:szCs w:val="20"/>
              </w:rPr>
              <w:t>170.00 EUR (viens simts septiņdesmit eiro)</w:t>
            </w:r>
          </w:p>
        </w:tc>
        <w:tc>
          <w:tcPr>
            <w:tcW w:w="3118" w:type="dxa"/>
            <w:shd w:val="clear" w:color="auto" w:fill="auto"/>
            <w:noWrap/>
            <w:vAlign w:val="center"/>
          </w:tcPr>
          <w:p w:rsidR="0078411C" w:rsidRPr="000B0D66" w:rsidRDefault="0078411C" w:rsidP="00957718">
            <w:pPr>
              <w:jc w:val="center"/>
              <w:rPr>
                <w:color w:val="000000"/>
                <w:sz w:val="20"/>
                <w:szCs w:val="20"/>
              </w:rPr>
            </w:pPr>
            <w:r w:rsidRPr="000B0D66">
              <w:rPr>
                <w:color w:val="000000"/>
                <w:sz w:val="20"/>
                <w:szCs w:val="20"/>
              </w:rPr>
              <w:t>Līdz 20</w:t>
            </w:r>
          </w:p>
        </w:tc>
      </w:tr>
      <w:tr w:rsidR="0078411C" w:rsidRPr="000B0D66" w:rsidTr="00ED5CC9">
        <w:trPr>
          <w:trHeight w:val="330"/>
        </w:trPr>
        <w:tc>
          <w:tcPr>
            <w:tcW w:w="4678" w:type="dxa"/>
            <w:shd w:val="clear" w:color="auto" w:fill="auto"/>
            <w:noWrap/>
            <w:vAlign w:val="center"/>
            <w:hideMark/>
          </w:tcPr>
          <w:p w:rsidR="0078411C" w:rsidRPr="000B0D66" w:rsidRDefault="0078411C" w:rsidP="00957718">
            <w:pPr>
              <w:jc w:val="center"/>
              <w:rPr>
                <w:color w:val="000000"/>
                <w:sz w:val="20"/>
                <w:szCs w:val="20"/>
              </w:rPr>
            </w:pPr>
            <w:r w:rsidRPr="000B0D66">
              <w:rPr>
                <w:color w:val="000000"/>
                <w:sz w:val="20"/>
                <w:szCs w:val="20"/>
              </w:rPr>
              <w:t>256.00 EUR (divi simti piecdesmit seši eiro)</w:t>
            </w:r>
          </w:p>
        </w:tc>
        <w:tc>
          <w:tcPr>
            <w:tcW w:w="3118" w:type="dxa"/>
            <w:shd w:val="clear" w:color="auto" w:fill="auto"/>
            <w:noWrap/>
            <w:vAlign w:val="center"/>
          </w:tcPr>
          <w:p w:rsidR="0078411C" w:rsidRPr="000B0D66" w:rsidRDefault="0078411C" w:rsidP="00957718">
            <w:pPr>
              <w:jc w:val="center"/>
              <w:rPr>
                <w:color w:val="000000"/>
                <w:sz w:val="20"/>
                <w:szCs w:val="20"/>
              </w:rPr>
            </w:pPr>
            <w:r w:rsidRPr="000B0D66">
              <w:rPr>
                <w:color w:val="000000"/>
                <w:sz w:val="20"/>
                <w:szCs w:val="20"/>
              </w:rPr>
              <w:t>Līdz 30</w:t>
            </w:r>
          </w:p>
        </w:tc>
      </w:tr>
      <w:tr w:rsidR="0078411C" w:rsidRPr="000B0D66" w:rsidTr="00ED5CC9">
        <w:trPr>
          <w:trHeight w:val="330"/>
        </w:trPr>
        <w:tc>
          <w:tcPr>
            <w:tcW w:w="4678" w:type="dxa"/>
            <w:shd w:val="clear" w:color="auto" w:fill="auto"/>
            <w:noWrap/>
            <w:vAlign w:val="center"/>
            <w:hideMark/>
          </w:tcPr>
          <w:p w:rsidR="0078411C" w:rsidRPr="000B0D66" w:rsidRDefault="0078411C" w:rsidP="00957718">
            <w:pPr>
              <w:jc w:val="center"/>
              <w:rPr>
                <w:color w:val="000000"/>
                <w:sz w:val="20"/>
                <w:szCs w:val="20"/>
              </w:rPr>
            </w:pPr>
            <w:r w:rsidRPr="000B0D66">
              <w:rPr>
                <w:color w:val="000000"/>
                <w:sz w:val="20"/>
                <w:szCs w:val="20"/>
              </w:rPr>
              <w:t>512.00 EUR (pieci simti divpadsmit eiro)</w:t>
            </w:r>
          </w:p>
        </w:tc>
        <w:tc>
          <w:tcPr>
            <w:tcW w:w="3118" w:type="dxa"/>
            <w:shd w:val="clear" w:color="auto" w:fill="auto"/>
            <w:noWrap/>
            <w:vAlign w:val="center"/>
          </w:tcPr>
          <w:p w:rsidR="0078411C" w:rsidRPr="000B0D66" w:rsidRDefault="00993662" w:rsidP="00957718">
            <w:pPr>
              <w:jc w:val="center"/>
              <w:rPr>
                <w:color w:val="000000"/>
                <w:sz w:val="20"/>
                <w:szCs w:val="20"/>
              </w:rPr>
            </w:pPr>
            <w:r w:rsidRPr="000B0D66">
              <w:rPr>
                <w:color w:val="000000"/>
                <w:sz w:val="20"/>
                <w:szCs w:val="20"/>
              </w:rPr>
              <w:t>Līdz 5</w:t>
            </w:r>
            <w:r w:rsidR="0078411C" w:rsidRPr="000B0D66">
              <w:rPr>
                <w:color w:val="000000"/>
                <w:sz w:val="20"/>
                <w:szCs w:val="20"/>
              </w:rPr>
              <w:t>0</w:t>
            </w:r>
          </w:p>
        </w:tc>
      </w:tr>
    </w:tbl>
    <w:p w:rsidR="0078411C" w:rsidRPr="000B0D66" w:rsidRDefault="0078411C" w:rsidP="00C53645">
      <w:pPr>
        <w:pStyle w:val="BodyText"/>
        <w:widowControl/>
        <w:numPr>
          <w:ilvl w:val="1"/>
          <w:numId w:val="19"/>
        </w:numPr>
        <w:suppressAutoHyphens/>
        <w:autoSpaceDN/>
        <w:adjustRightInd/>
        <w:spacing w:after="0"/>
        <w:ind w:left="709" w:hanging="425"/>
        <w:jc w:val="both"/>
        <w:rPr>
          <w:sz w:val="22"/>
          <w:szCs w:val="22"/>
        </w:rPr>
      </w:pPr>
      <w:r w:rsidRPr="000B0D66">
        <w:rPr>
          <w:sz w:val="22"/>
          <w:szCs w:val="22"/>
        </w:rPr>
        <w:t>Ja Pasūtītājam nepieciešams palielināt Portfe</w:t>
      </w:r>
      <w:r w:rsidR="00CD47C7" w:rsidRPr="000B0D66">
        <w:rPr>
          <w:sz w:val="22"/>
          <w:szCs w:val="22"/>
        </w:rPr>
        <w:t xml:space="preserve">lī </w:t>
      </w:r>
      <w:proofErr w:type="spellStart"/>
      <w:r w:rsidR="00CD47C7" w:rsidRPr="000B0D66">
        <w:rPr>
          <w:sz w:val="22"/>
          <w:szCs w:val="22"/>
        </w:rPr>
        <w:t>monitorējamo</w:t>
      </w:r>
      <w:proofErr w:type="spellEnd"/>
      <w:r w:rsidR="00CD47C7" w:rsidRPr="000B0D66">
        <w:rPr>
          <w:sz w:val="22"/>
          <w:szCs w:val="22"/>
        </w:rPr>
        <w:t xml:space="preserve"> subjektu skaitu</w:t>
      </w:r>
      <w:r w:rsidRPr="000B0D66">
        <w:rPr>
          <w:sz w:val="22"/>
          <w:szCs w:val="22"/>
        </w:rPr>
        <w:t xml:space="preserve"> un tas pārsniedz 3.2.punktā norādīto apjomu, Pasūtītājs ir tiesīgs monitoringa pakalpojumus saņemt, veicot apmaksu atbilstoši Pasūtītāja </w:t>
      </w:r>
      <w:r w:rsidR="00C53645" w:rsidRPr="000B0D66">
        <w:rPr>
          <w:sz w:val="22"/>
          <w:szCs w:val="22"/>
        </w:rPr>
        <w:t xml:space="preserve">izvēlētajam </w:t>
      </w:r>
      <w:proofErr w:type="spellStart"/>
      <w:r w:rsidR="00D6584F">
        <w:rPr>
          <w:sz w:val="22"/>
          <w:szCs w:val="22"/>
        </w:rPr>
        <w:t>monitorējamo</w:t>
      </w:r>
      <w:proofErr w:type="spellEnd"/>
      <w:r w:rsidR="00D6584F">
        <w:rPr>
          <w:sz w:val="22"/>
          <w:szCs w:val="22"/>
        </w:rPr>
        <w:t xml:space="preserve"> subjektu skaitam</w:t>
      </w:r>
    </w:p>
    <w:p w:rsidR="00ED5CC9" w:rsidRPr="000B0D66" w:rsidRDefault="00ED5CC9" w:rsidP="00C53645">
      <w:pPr>
        <w:pStyle w:val="BodyText"/>
        <w:widowControl/>
        <w:suppressAutoHyphens/>
        <w:autoSpaceDN/>
        <w:adjustRightInd/>
        <w:spacing w:after="0"/>
        <w:ind w:left="709"/>
        <w:jc w:val="both"/>
        <w:rPr>
          <w:sz w:val="12"/>
          <w:szCs w:val="22"/>
        </w:rPr>
      </w:pPr>
    </w:p>
    <w:p w:rsidR="00ED5CC9" w:rsidRPr="000B0D66" w:rsidRDefault="00ED5CC9" w:rsidP="00ED5CC9">
      <w:pPr>
        <w:pStyle w:val="BodyText"/>
        <w:widowControl/>
        <w:suppressAutoHyphens/>
        <w:autoSpaceDN/>
        <w:adjustRightInd/>
        <w:spacing w:after="0"/>
        <w:ind w:left="709"/>
        <w:jc w:val="both"/>
        <w:rPr>
          <w:sz w:val="22"/>
          <w:szCs w:val="22"/>
        </w:rPr>
      </w:pPr>
      <w:r w:rsidRPr="000B0D66">
        <w:rPr>
          <w:sz w:val="22"/>
          <w:szCs w:val="22"/>
        </w:rPr>
        <w:t>Pasūtītāja izvēlēt</w:t>
      </w:r>
      <w:r w:rsidR="00C53645" w:rsidRPr="000B0D66">
        <w:rPr>
          <w:sz w:val="22"/>
          <w:szCs w:val="22"/>
        </w:rPr>
        <w:t>ais</w:t>
      </w:r>
      <w:r w:rsidRPr="000B0D66">
        <w:rPr>
          <w:sz w:val="22"/>
          <w:szCs w:val="22"/>
        </w:rPr>
        <w:t xml:space="preserve"> </w:t>
      </w:r>
      <w:proofErr w:type="spellStart"/>
      <w:r w:rsidRPr="000B0D66">
        <w:rPr>
          <w:sz w:val="22"/>
          <w:szCs w:val="22"/>
        </w:rPr>
        <w:t>monitor</w:t>
      </w:r>
      <w:r w:rsidR="00C53645" w:rsidRPr="000B0D66">
        <w:rPr>
          <w:sz w:val="22"/>
          <w:szCs w:val="22"/>
        </w:rPr>
        <w:t>ējamo</w:t>
      </w:r>
      <w:proofErr w:type="spellEnd"/>
      <w:r w:rsidR="00C53645" w:rsidRPr="000B0D66">
        <w:rPr>
          <w:sz w:val="22"/>
          <w:szCs w:val="22"/>
        </w:rPr>
        <w:t xml:space="preserve"> </w:t>
      </w:r>
      <w:r w:rsidR="00D6584F" w:rsidRPr="000B0D66">
        <w:rPr>
          <w:sz w:val="22"/>
          <w:szCs w:val="22"/>
        </w:rPr>
        <w:t>subjektu</w:t>
      </w:r>
      <w:r w:rsidR="00C53645" w:rsidRPr="000B0D66">
        <w:rPr>
          <w:sz w:val="22"/>
          <w:szCs w:val="22"/>
        </w:rPr>
        <w:t xml:space="preserve"> skaits</w:t>
      </w:r>
      <w:r w:rsidR="00D6584F">
        <w:rPr>
          <w:sz w:val="22"/>
          <w:szCs w:val="22"/>
        </w:rPr>
        <w:t xml:space="preserve"> </w:t>
      </w:r>
      <w:r w:rsidRPr="000B0D66">
        <w:rPr>
          <w:b/>
          <w:sz w:val="22"/>
          <w:szCs w:val="22"/>
        </w:rPr>
        <w:t>(norāda Pasūtītājs)</w:t>
      </w:r>
      <w:r w:rsidRPr="000B0D66">
        <w:rPr>
          <w:sz w:val="22"/>
          <w:szCs w:val="22"/>
        </w:rPr>
        <w:t>: _____________</w:t>
      </w:r>
    </w:p>
    <w:p w:rsidR="00ED5CC9" w:rsidRPr="000B0D66" w:rsidRDefault="00ED5CC9" w:rsidP="00ED5CC9">
      <w:pPr>
        <w:pStyle w:val="BodyText"/>
        <w:widowControl/>
        <w:suppressAutoHyphens/>
        <w:autoSpaceDN/>
        <w:adjustRightInd/>
        <w:spacing w:after="0"/>
        <w:jc w:val="both"/>
        <w:rPr>
          <w:sz w:val="14"/>
          <w:szCs w:val="22"/>
        </w:rPr>
      </w:pPr>
    </w:p>
    <w:p w:rsidR="00C104CA" w:rsidRDefault="00C104CA" w:rsidP="00C53645">
      <w:pPr>
        <w:pStyle w:val="BodyText"/>
        <w:widowControl/>
        <w:numPr>
          <w:ilvl w:val="1"/>
          <w:numId w:val="19"/>
        </w:numPr>
        <w:suppressAutoHyphens/>
        <w:autoSpaceDN/>
        <w:adjustRightInd/>
        <w:spacing w:after="0"/>
        <w:ind w:left="709"/>
        <w:jc w:val="both"/>
        <w:rPr>
          <w:sz w:val="22"/>
          <w:szCs w:val="22"/>
        </w:rPr>
      </w:pPr>
      <w:r w:rsidRPr="000B0D66">
        <w:rPr>
          <w:sz w:val="22"/>
          <w:szCs w:val="22"/>
        </w:rPr>
        <w:t xml:space="preserve">Pasūtītājs ir tiesīgs Portfelī izmantot papildus pakalpojumus – Žurnālus, kuri publicēti Izpildītāja Interneta vietnē: </w:t>
      </w:r>
      <w:hyperlink r:id="rId8" w:history="1">
        <w:r w:rsidR="00D6584F" w:rsidRPr="002E3F10">
          <w:rPr>
            <w:rStyle w:val="Hyperlink"/>
            <w:sz w:val="22"/>
            <w:szCs w:val="22"/>
          </w:rPr>
          <w:t>https://www.lursoft.lv/lv/klientu-portfelis</w:t>
        </w:r>
      </w:hyperlink>
    </w:p>
    <w:p w:rsidR="00D6584F" w:rsidRPr="000B0D66" w:rsidRDefault="00D6584F" w:rsidP="00D6584F">
      <w:pPr>
        <w:pStyle w:val="BodyText"/>
        <w:widowControl/>
        <w:suppressAutoHyphens/>
        <w:autoSpaceDN/>
        <w:adjustRightInd/>
        <w:spacing w:after="0"/>
        <w:ind w:left="709"/>
        <w:jc w:val="both"/>
        <w:rPr>
          <w:sz w:val="22"/>
          <w:szCs w:val="22"/>
        </w:rPr>
      </w:pPr>
    </w:p>
    <w:p w:rsidR="00C104CA" w:rsidRPr="000B0D66" w:rsidRDefault="00C104CA" w:rsidP="00C104CA">
      <w:pPr>
        <w:pStyle w:val="BodyText"/>
        <w:widowControl/>
        <w:suppressAutoHyphens/>
        <w:autoSpaceDN/>
        <w:adjustRightInd/>
        <w:spacing w:after="0"/>
        <w:ind w:left="360" w:firstLine="349"/>
        <w:jc w:val="both"/>
        <w:rPr>
          <w:sz w:val="22"/>
          <w:szCs w:val="22"/>
        </w:rPr>
      </w:pPr>
      <w:r w:rsidRPr="000B0D66">
        <w:rPr>
          <w:sz w:val="22"/>
          <w:szCs w:val="22"/>
        </w:rPr>
        <w:t xml:space="preserve">Pasūtītāja izvēlētie Žurnāla veidi/ kods </w:t>
      </w:r>
      <w:r w:rsidRPr="000B0D66">
        <w:rPr>
          <w:b/>
          <w:sz w:val="22"/>
          <w:szCs w:val="22"/>
        </w:rPr>
        <w:t>(norāda Pasūtītājs)</w:t>
      </w:r>
      <w:r w:rsidRPr="000B0D66">
        <w:rPr>
          <w:sz w:val="22"/>
          <w:szCs w:val="22"/>
        </w:rPr>
        <w:t>: _____________</w:t>
      </w:r>
    </w:p>
    <w:p w:rsidR="00C104CA" w:rsidRPr="000B0D66" w:rsidRDefault="00C104CA" w:rsidP="00C104CA">
      <w:pPr>
        <w:pStyle w:val="ListParagraph"/>
        <w:ind w:left="709"/>
        <w:jc w:val="both"/>
        <w:rPr>
          <w:sz w:val="14"/>
          <w:szCs w:val="22"/>
        </w:rPr>
      </w:pPr>
    </w:p>
    <w:p w:rsidR="00BA38AF" w:rsidRPr="000B0D66" w:rsidRDefault="00BA38AF" w:rsidP="00DF41DF">
      <w:pPr>
        <w:pStyle w:val="ListParagraph"/>
        <w:numPr>
          <w:ilvl w:val="1"/>
          <w:numId w:val="19"/>
        </w:numPr>
        <w:ind w:left="709" w:hanging="425"/>
        <w:jc w:val="both"/>
        <w:rPr>
          <w:sz w:val="22"/>
          <w:szCs w:val="22"/>
        </w:rPr>
      </w:pPr>
      <w:r w:rsidRPr="000B0D66">
        <w:rPr>
          <w:sz w:val="22"/>
          <w:szCs w:val="22"/>
        </w:rPr>
        <w:t>Rēķina saņemšanas veids</w:t>
      </w:r>
      <w:r w:rsidRPr="000B0D66">
        <w:rPr>
          <w:bCs/>
          <w:iCs/>
          <w:sz w:val="22"/>
          <w:szCs w:val="22"/>
        </w:rPr>
        <w:t xml:space="preserve"> (</w:t>
      </w:r>
      <w:r w:rsidRPr="000B0D66">
        <w:rPr>
          <w:b/>
          <w:bCs/>
          <w:iCs/>
          <w:sz w:val="22"/>
          <w:szCs w:val="22"/>
        </w:rPr>
        <w:t>norāda Pasūtītājs</w:t>
      </w:r>
      <w:r w:rsidRPr="000B0D66">
        <w:rPr>
          <w:bCs/>
          <w:iCs/>
          <w:sz w:val="22"/>
          <w:szCs w:val="22"/>
        </w:rPr>
        <w:t>):</w:t>
      </w:r>
      <w:r w:rsidRPr="000B0D66">
        <w:rPr>
          <w:sz w:val="22"/>
          <w:szCs w:val="22"/>
        </w:rPr>
        <w:t xml:space="preserve"> </w:t>
      </w:r>
    </w:p>
    <w:p w:rsidR="00BA38AF" w:rsidRPr="003F04B0" w:rsidRDefault="00F2283D" w:rsidP="003F04B0">
      <w:pPr>
        <w:ind w:left="1134" w:hanging="425"/>
        <w:jc w:val="both"/>
        <w:rPr>
          <w:sz w:val="22"/>
          <w:szCs w:val="22"/>
        </w:rPr>
      </w:pPr>
      <w:sdt>
        <w:sdtPr>
          <w:rPr>
            <w:sz w:val="22"/>
            <w:szCs w:val="22"/>
          </w:rPr>
          <w:id w:val="462001125"/>
          <w14:checkbox>
            <w14:checked w14:val="0"/>
            <w14:checkedState w14:val="2612" w14:font="MS Gothic"/>
            <w14:uncheckedState w14:val="2610" w14:font="MS Gothic"/>
          </w14:checkbox>
        </w:sdtPr>
        <w:sdtEndPr/>
        <w:sdtContent>
          <w:r w:rsidR="00800FE2">
            <w:rPr>
              <w:rFonts w:ascii="MS Gothic" w:eastAsia="MS Gothic" w:hAnsi="MS Gothic" w:hint="eastAsia"/>
              <w:sz w:val="22"/>
              <w:szCs w:val="22"/>
            </w:rPr>
            <w:t>☐</w:t>
          </w:r>
        </w:sdtContent>
      </w:sdt>
      <w:r w:rsidR="003F04B0">
        <w:rPr>
          <w:sz w:val="22"/>
          <w:szCs w:val="22"/>
        </w:rPr>
        <w:tab/>
      </w:r>
      <w:r w:rsidR="00BA38AF" w:rsidRPr="003F04B0">
        <w:rPr>
          <w:sz w:val="22"/>
          <w:szCs w:val="22"/>
        </w:rPr>
        <w:t>elektroniskā veidā. Uz rēķina tiek norādīta piezīme: Šis rēķins ir sagatavots elektroniski un ir derīgs bez paraksta, un papildus identifikācijai tiek norādīts svītru kods, kurā ietverta šāda informācija - rēķina izrakstīšanas datums, rēķina numurs, rēķinā norādītā summa. Izpildītājs nodrošina Pasūtītāja lietotājam iespēju elektroniski sagatavoto rēķinu izdrukāt no Sistēmas. Vienlaikus elektroniski sagatavotais rēķins tiek nosūtīts uz Pasūtītāja pilnvarotās personas e-pasta adresi. Izpildītājs nenes atbildību, ja, piegādājot rēķinu, Pasūtītāja norādītais e-pasts nedarbojas.</w:t>
      </w:r>
    </w:p>
    <w:p w:rsidR="00BA38AF" w:rsidRPr="003F04B0" w:rsidRDefault="00F2283D" w:rsidP="003F04B0">
      <w:pPr>
        <w:ind w:left="1134" w:hanging="425"/>
        <w:jc w:val="both"/>
        <w:rPr>
          <w:sz w:val="22"/>
          <w:szCs w:val="22"/>
        </w:rPr>
      </w:pPr>
      <w:sdt>
        <w:sdtPr>
          <w:rPr>
            <w:rFonts w:ascii="MS Gothic" w:eastAsia="MS Gothic" w:hAnsi="MS Gothic"/>
            <w:sz w:val="22"/>
            <w:szCs w:val="22"/>
          </w:rPr>
          <w:id w:val="78948453"/>
          <w14:checkbox>
            <w14:checked w14:val="0"/>
            <w14:checkedState w14:val="2612" w14:font="MS Gothic"/>
            <w14:uncheckedState w14:val="2610" w14:font="MS Gothic"/>
          </w14:checkbox>
        </w:sdtPr>
        <w:sdtEndPr/>
        <w:sdtContent>
          <w:r w:rsidR="003F04B0">
            <w:rPr>
              <w:rFonts w:ascii="MS Gothic" w:eastAsia="MS Gothic" w:hAnsi="MS Gothic" w:hint="eastAsia"/>
              <w:sz w:val="22"/>
              <w:szCs w:val="22"/>
            </w:rPr>
            <w:t>☐</w:t>
          </w:r>
        </w:sdtContent>
      </w:sdt>
      <w:r w:rsidR="003F04B0">
        <w:rPr>
          <w:rFonts w:ascii="MS Gothic" w:eastAsia="MS Gothic" w:hAnsi="MS Gothic"/>
          <w:sz w:val="22"/>
          <w:szCs w:val="22"/>
        </w:rPr>
        <w:tab/>
      </w:r>
      <w:r w:rsidR="00BA38AF" w:rsidRPr="003F04B0">
        <w:rPr>
          <w:sz w:val="22"/>
          <w:szCs w:val="22"/>
        </w:rPr>
        <w:t>izdrukas veidā. Uz rēķina tiek norādīta piezīme: Šis rēķins ir sagatavots elektroniski un ir derīgs bez paraksta. Rēķins tiek nosūtīts pa pastu uz Pasūtītāja norādīto adresi. Pasūtītājs apņemas Izpildītājam papildus samaksāt maksu par rēķina sagatavošanu izdrukas veidā un nosūtīšanu pa pastu 1.42 EUR, ieskaitot PVN.</w:t>
      </w:r>
    </w:p>
    <w:p w:rsidR="00C034F0" w:rsidRPr="000B0D66" w:rsidRDefault="00C034F0" w:rsidP="00C034F0">
      <w:pPr>
        <w:pStyle w:val="ListParagraph"/>
        <w:numPr>
          <w:ilvl w:val="1"/>
          <w:numId w:val="19"/>
        </w:numPr>
        <w:spacing w:before="60" w:after="60"/>
        <w:ind w:left="709" w:hanging="425"/>
        <w:jc w:val="both"/>
        <w:rPr>
          <w:sz w:val="22"/>
          <w:szCs w:val="22"/>
        </w:rPr>
      </w:pPr>
      <w:r w:rsidRPr="000B0D66">
        <w:rPr>
          <w:rFonts w:eastAsia="Arial Unicode MS"/>
          <w:sz w:val="22"/>
          <w:szCs w:val="22"/>
        </w:rPr>
        <w:t xml:space="preserve">Pasūtītājs, izvēloties Līguma </w:t>
      </w:r>
      <w:r w:rsidR="002C4D48" w:rsidRPr="000B0D66">
        <w:rPr>
          <w:rFonts w:eastAsia="Arial Unicode MS"/>
          <w:sz w:val="22"/>
          <w:szCs w:val="22"/>
        </w:rPr>
        <w:t>3.</w:t>
      </w:r>
      <w:r w:rsidRPr="000B0D66">
        <w:rPr>
          <w:rFonts w:eastAsia="Arial Unicode MS"/>
          <w:sz w:val="22"/>
          <w:szCs w:val="22"/>
        </w:rPr>
        <w:t xml:space="preserve">1.punktā norādīto </w:t>
      </w:r>
      <w:proofErr w:type="spellStart"/>
      <w:r w:rsidRPr="000B0D66">
        <w:rPr>
          <w:rFonts w:eastAsia="Arial Unicode MS"/>
          <w:sz w:val="22"/>
          <w:szCs w:val="22"/>
        </w:rPr>
        <w:t>pieslēguma</w:t>
      </w:r>
      <w:proofErr w:type="spellEnd"/>
      <w:r w:rsidRPr="000B0D66">
        <w:rPr>
          <w:rFonts w:eastAsia="Arial Unicode MS"/>
          <w:sz w:val="22"/>
          <w:szCs w:val="22"/>
        </w:rPr>
        <w:t xml:space="preserve"> veidu un apmaksājot </w:t>
      </w:r>
      <w:proofErr w:type="spellStart"/>
      <w:r w:rsidRPr="000B0D66">
        <w:rPr>
          <w:rFonts w:eastAsia="Arial Unicode MS"/>
          <w:sz w:val="22"/>
          <w:szCs w:val="22"/>
        </w:rPr>
        <w:t>pieslēguma</w:t>
      </w:r>
      <w:proofErr w:type="spellEnd"/>
      <w:r w:rsidRPr="000B0D66">
        <w:rPr>
          <w:rFonts w:eastAsia="Arial Unicode MS"/>
          <w:sz w:val="22"/>
          <w:szCs w:val="22"/>
        </w:rPr>
        <w:t xml:space="preserve"> maksu, </w:t>
      </w:r>
      <w:r w:rsidRPr="000B0D66">
        <w:rPr>
          <w:sz w:val="22"/>
          <w:szCs w:val="22"/>
        </w:rPr>
        <w:t xml:space="preserve"> ir tiesīgs</w:t>
      </w:r>
      <w:r w:rsidRPr="000B0D66">
        <w:rPr>
          <w:rFonts w:eastAsia="Arial Unicode MS"/>
          <w:sz w:val="22"/>
          <w:szCs w:val="22"/>
        </w:rPr>
        <w:t xml:space="preserve"> izmantot Sistēmu </w:t>
      </w:r>
      <w:proofErr w:type="spellStart"/>
      <w:r w:rsidRPr="000B0D66">
        <w:rPr>
          <w:rFonts w:eastAsia="Arial Unicode MS"/>
          <w:sz w:val="22"/>
          <w:szCs w:val="22"/>
        </w:rPr>
        <w:t>pieslēguma</w:t>
      </w:r>
      <w:proofErr w:type="spellEnd"/>
      <w:r w:rsidRPr="000B0D66">
        <w:rPr>
          <w:rFonts w:eastAsia="Arial Unicode MS"/>
          <w:sz w:val="22"/>
          <w:szCs w:val="22"/>
        </w:rPr>
        <w:t xml:space="preserve"> maksas apmērā bez papildus samaksas. Sistēmā pieejamās datu apstrādes vienības un to vērtības publicētas Izpildītāja Interneta vietnē, turpmāk Cenrādis.</w:t>
      </w:r>
    </w:p>
    <w:p w:rsidR="00C034F0" w:rsidRPr="000B0D66" w:rsidRDefault="00C034F0" w:rsidP="00C034F0">
      <w:pPr>
        <w:pStyle w:val="ListParagraph"/>
        <w:numPr>
          <w:ilvl w:val="1"/>
          <w:numId w:val="19"/>
        </w:numPr>
        <w:spacing w:before="60" w:after="60"/>
        <w:ind w:left="709" w:hanging="425"/>
        <w:jc w:val="both"/>
        <w:rPr>
          <w:sz w:val="22"/>
          <w:szCs w:val="22"/>
        </w:rPr>
      </w:pPr>
      <w:r w:rsidRPr="000B0D66">
        <w:rPr>
          <w:iCs/>
          <w:sz w:val="22"/>
          <w:szCs w:val="22"/>
        </w:rPr>
        <w:t xml:space="preserve">Līguma </w:t>
      </w:r>
      <w:r w:rsidR="002C4D48" w:rsidRPr="000B0D66">
        <w:rPr>
          <w:iCs/>
          <w:sz w:val="22"/>
          <w:szCs w:val="22"/>
        </w:rPr>
        <w:t>3.</w:t>
      </w:r>
      <w:r w:rsidRPr="000B0D66">
        <w:rPr>
          <w:iCs/>
          <w:sz w:val="22"/>
          <w:szCs w:val="22"/>
        </w:rPr>
        <w:t>1.punktā norādītā maksa norādīta par vienu Sistēmas lietotāju.</w:t>
      </w:r>
      <w:r w:rsidRPr="000B0D66">
        <w:rPr>
          <w:rFonts w:eastAsia="Arial Unicode MS"/>
          <w:iCs/>
          <w:sz w:val="22"/>
          <w:szCs w:val="22"/>
        </w:rPr>
        <w:t xml:space="preserve"> Ja Pasūtītājs paredz papildus lietotāju reģistrēšanu,</w:t>
      </w:r>
      <w:r w:rsidRPr="000B0D66">
        <w:rPr>
          <w:iCs/>
          <w:sz w:val="22"/>
          <w:szCs w:val="22"/>
        </w:rPr>
        <w:t xml:space="preserve"> par katru papildus Sistēmas lietotāju tiek noteikta </w:t>
      </w:r>
      <w:proofErr w:type="spellStart"/>
      <w:r w:rsidRPr="000B0D66">
        <w:rPr>
          <w:iCs/>
          <w:sz w:val="22"/>
          <w:szCs w:val="22"/>
        </w:rPr>
        <w:t>pieslēguma</w:t>
      </w:r>
      <w:proofErr w:type="spellEnd"/>
      <w:r w:rsidRPr="000B0D66">
        <w:rPr>
          <w:iCs/>
          <w:sz w:val="22"/>
          <w:szCs w:val="22"/>
        </w:rPr>
        <w:t xml:space="preserve"> maksa 10% (desmit procenti) no </w:t>
      </w:r>
      <w:r w:rsidR="002C4D48" w:rsidRPr="000B0D66">
        <w:rPr>
          <w:iCs/>
          <w:sz w:val="22"/>
          <w:szCs w:val="22"/>
        </w:rPr>
        <w:t>3.</w:t>
      </w:r>
      <w:r w:rsidRPr="000B0D66">
        <w:rPr>
          <w:iCs/>
          <w:sz w:val="22"/>
          <w:szCs w:val="22"/>
        </w:rPr>
        <w:t xml:space="preserve">1.punktā norādītās maksas. </w:t>
      </w:r>
      <w:r w:rsidRPr="000B0D66">
        <w:rPr>
          <w:sz w:val="22"/>
          <w:szCs w:val="22"/>
        </w:rPr>
        <w:t xml:space="preserve">Pasūtītāja Sistēmas lietotāji iemaksāto </w:t>
      </w:r>
      <w:proofErr w:type="spellStart"/>
      <w:r w:rsidRPr="000B0D66">
        <w:rPr>
          <w:sz w:val="22"/>
          <w:szCs w:val="22"/>
        </w:rPr>
        <w:t>pieslēguma</w:t>
      </w:r>
      <w:proofErr w:type="spellEnd"/>
      <w:r w:rsidRPr="000B0D66">
        <w:rPr>
          <w:sz w:val="22"/>
          <w:szCs w:val="22"/>
        </w:rPr>
        <w:t xml:space="preserve"> maksu izmanto kopīgi.</w:t>
      </w:r>
    </w:p>
    <w:p w:rsidR="00C034F0" w:rsidRPr="000B0D66" w:rsidRDefault="00C034F0" w:rsidP="00C034F0">
      <w:pPr>
        <w:pStyle w:val="ListParagraph"/>
        <w:numPr>
          <w:ilvl w:val="1"/>
          <w:numId w:val="19"/>
        </w:numPr>
        <w:spacing w:before="60" w:after="60"/>
        <w:ind w:left="709" w:hanging="425"/>
        <w:jc w:val="both"/>
        <w:rPr>
          <w:sz w:val="22"/>
          <w:szCs w:val="22"/>
        </w:rPr>
      </w:pPr>
      <w:r w:rsidRPr="000B0D66">
        <w:rPr>
          <w:sz w:val="22"/>
          <w:szCs w:val="22"/>
        </w:rPr>
        <w:t xml:space="preserve">Puses vienojas, ka Pasūtītājam tiek nodrošināta </w:t>
      </w:r>
      <w:r w:rsidR="002C4D48" w:rsidRPr="000B0D66">
        <w:rPr>
          <w:sz w:val="22"/>
          <w:szCs w:val="22"/>
        </w:rPr>
        <w:t>3.</w:t>
      </w:r>
      <w:r w:rsidRPr="000B0D66">
        <w:rPr>
          <w:sz w:val="22"/>
          <w:szCs w:val="22"/>
        </w:rPr>
        <w:t xml:space="preserve">1.punktā minētā atlaide, atbilstoši izvēlētajam </w:t>
      </w:r>
      <w:proofErr w:type="spellStart"/>
      <w:r w:rsidRPr="000B0D66">
        <w:rPr>
          <w:sz w:val="22"/>
          <w:szCs w:val="22"/>
        </w:rPr>
        <w:t>pieslēguma</w:t>
      </w:r>
      <w:proofErr w:type="spellEnd"/>
      <w:r w:rsidRPr="000B0D66">
        <w:rPr>
          <w:sz w:val="22"/>
          <w:szCs w:val="22"/>
        </w:rPr>
        <w:t xml:space="preserve"> veidam. Atlaidi nepiemēro tām datu apstrādes vienībām, kurām</w:t>
      </w:r>
      <w:r w:rsidRPr="000B0D66">
        <w:rPr>
          <w:rFonts w:eastAsia="Arial Unicode MS"/>
          <w:color w:val="000000"/>
          <w:sz w:val="22"/>
          <w:szCs w:val="22"/>
        </w:rPr>
        <w:t xml:space="preserve"> Cenrādī pievienota atzīme: </w:t>
      </w:r>
      <w:r w:rsidRPr="000B0D66">
        <w:rPr>
          <w:sz w:val="22"/>
          <w:szCs w:val="22"/>
        </w:rPr>
        <w:t xml:space="preserve">Netiek piemērotas atlaides. </w:t>
      </w:r>
    </w:p>
    <w:p w:rsidR="00C034F0" w:rsidRPr="000B0D66" w:rsidRDefault="00C034F0" w:rsidP="00C034F0">
      <w:pPr>
        <w:pStyle w:val="ListParagraph"/>
        <w:numPr>
          <w:ilvl w:val="1"/>
          <w:numId w:val="19"/>
        </w:numPr>
        <w:spacing w:before="60" w:after="60"/>
        <w:ind w:left="709" w:hanging="425"/>
        <w:jc w:val="both"/>
        <w:rPr>
          <w:sz w:val="22"/>
          <w:szCs w:val="22"/>
        </w:rPr>
      </w:pPr>
      <w:proofErr w:type="spellStart"/>
      <w:r w:rsidRPr="000B0D66">
        <w:rPr>
          <w:sz w:val="22"/>
          <w:szCs w:val="22"/>
        </w:rPr>
        <w:lastRenderedPageBreak/>
        <w:t>Pieslēguma</w:t>
      </w:r>
      <w:proofErr w:type="spellEnd"/>
      <w:r w:rsidRPr="000B0D66">
        <w:rPr>
          <w:sz w:val="22"/>
          <w:szCs w:val="22"/>
        </w:rPr>
        <w:t xml:space="preserve"> maksa netiek atmaksāta, ja Pasūtītājs neizmanto Sistēmu </w:t>
      </w:r>
      <w:r w:rsidR="002C4D48" w:rsidRPr="000B0D66">
        <w:rPr>
          <w:sz w:val="22"/>
          <w:szCs w:val="22"/>
        </w:rPr>
        <w:t>3.</w:t>
      </w:r>
      <w:r w:rsidRPr="000B0D66">
        <w:rPr>
          <w:sz w:val="22"/>
          <w:szCs w:val="22"/>
        </w:rPr>
        <w:t>1.</w:t>
      </w:r>
      <w:r w:rsidR="00EA3B32" w:rsidRPr="000B0D66">
        <w:rPr>
          <w:sz w:val="22"/>
          <w:szCs w:val="22"/>
        </w:rPr>
        <w:t>, 3.3.</w:t>
      </w:r>
      <w:r w:rsidR="00C104CA" w:rsidRPr="000B0D66">
        <w:rPr>
          <w:sz w:val="22"/>
          <w:szCs w:val="22"/>
        </w:rPr>
        <w:t>, 3.4.</w:t>
      </w:r>
      <w:r w:rsidR="00EA3B32" w:rsidRPr="000B0D66">
        <w:rPr>
          <w:sz w:val="22"/>
          <w:szCs w:val="22"/>
        </w:rPr>
        <w:t xml:space="preserve"> </w:t>
      </w:r>
      <w:r w:rsidRPr="000B0D66">
        <w:rPr>
          <w:sz w:val="22"/>
          <w:szCs w:val="22"/>
        </w:rPr>
        <w:t>punkt</w:t>
      </w:r>
      <w:r w:rsidR="00C104CA" w:rsidRPr="000B0D66">
        <w:rPr>
          <w:sz w:val="22"/>
          <w:szCs w:val="22"/>
        </w:rPr>
        <w:t>ā</w:t>
      </w:r>
      <w:r w:rsidRPr="000B0D66">
        <w:rPr>
          <w:sz w:val="22"/>
          <w:szCs w:val="22"/>
        </w:rPr>
        <w:t xml:space="preserve"> norādītajā Periodā. Neatkarīgi no rēķina apmaksas datuma </w:t>
      </w:r>
      <w:proofErr w:type="spellStart"/>
      <w:r w:rsidRPr="000B0D66">
        <w:rPr>
          <w:sz w:val="22"/>
          <w:szCs w:val="22"/>
        </w:rPr>
        <w:t>pieslēguma</w:t>
      </w:r>
      <w:proofErr w:type="spellEnd"/>
      <w:r w:rsidRPr="000B0D66">
        <w:rPr>
          <w:sz w:val="22"/>
          <w:szCs w:val="22"/>
        </w:rPr>
        <w:t xml:space="preserve"> maksa tiek uzskaitīta tikai par norādīto Periodu. Ja Pasūtītājs paredz lielāku datu apstrādes vienību apjoma izmantošanu, viņš ir tiesīgs iemaksāt lielāku maksu. Šajā gadījumā naudas summa, kura nav iztērēta datu apstrādes vienību pieprasījumiem, tiek pārnesta uz nākamo Periodu.</w:t>
      </w:r>
    </w:p>
    <w:p w:rsidR="00C034F0" w:rsidRPr="000B0D66" w:rsidRDefault="00C034F0" w:rsidP="00F7025E">
      <w:pPr>
        <w:pStyle w:val="ListParagraph"/>
        <w:numPr>
          <w:ilvl w:val="1"/>
          <w:numId w:val="19"/>
        </w:numPr>
        <w:tabs>
          <w:tab w:val="left" w:pos="851"/>
        </w:tabs>
        <w:spacing w:before="60" w:after="60"/>
        <w:ind w:left="709" w:hanging="425"/>
        <w:jc w:val="both"/>
        <w:rPr>
          <w:sz w:val="22"/>
          <w:szCs w:val="22"/>
        </w:rPr>
      </w:pPr>
      <w:r w:rsidRPr="000B0D66">
        <w:rPr>
          <w:sz w:val="22"/>
          <w:szCs w:val="22"/>
        </w:rPr>
        <w:t>Pakalpojumu cenā</w:t>
      </w:r>
      <w:r w:rsidR="002C4D48" w:rsidRPr="000B0D66">
        <w:rPr>
          <w:sz w:val="22"/>
          <w:szCs w:val="22"/>
        </w:rPr>
        <w:t>s</w:t>
      </w:r>
      <w:r w:rsidRPr="000B0D66">
        <w:rPr>
          <w:sz w:val="22"/>
          <w:szCs w:val="22"/>
        </w:rPr>
        <w:t xml:space="preserve"> ir ietverts pievienotās vērtības nodoklis. Mainoties pievienotās vērtības nodokļa lielumam, Izpildītājs ir tiesīgs atbilstoši izmainīt </w:t>
      </w:r>
      <w:r w:rsidRPr="000B0D66">
        <w:rPr>
          <w:rFonts w:eastAsia="Arial Unicode MS"/>
          <w:sz w:val="22"/>
          <w:szCs w:val="22"/>
        </w:rPr>
        <w:t>pakalpojuma</w:t>
      </w:r>
      <w:r w:rsidRPr="000B0D66">
        <w:rPr>
          <w:sz w:val="22"/>
          <w:szCs w:val="22"/>
        </w:rPr>
        <w:t xml:space="preserve"> maksas lielumu.</w:t>
      </w:r>
    </w:p>
    <w:p w:rsidR="00BA38AF" w:rsidRPr="000B0D66" w:rsidRDefault="00C034F0" w:rsidP="00072A79">
      <w:pPr>
        <w:pStyle w:val="ListParagraph"/>
        <w:numPr>
          <w:ilvl w:val="1"/>
          <w:numId w:val="19"/>
        </w:numPr>
        <w:tabs>
          <w:tab w:val="left" w:pos="851"/>
        </w:tabs>
        <w:spacing w:before="60" w:after="60"/>
        <w:ind w:left="709" w:hanging="425"/>
        <w:jc w:val="both"/>
        <w:rPr>
          <w:sz w:val="22"/>
          <w:szCs w:val="22"/>
        </w:rPr>
      </w:pPr>
      <w:r w:rsidRPr="000B0D66">
        <w:rPr>
          <w:sz w:val="22"/>
          <w:szCs w:val="22"/>
        </w:rPr>
        <w:t xml:space="preserve">Izpildītājs, ņemot vērā Līguma </w:t>
      </w:r>
      <w:r w:rsidR="00805C6D" w:rsidRPr="000B0D66">
        <w:rPr>
          <w:sz w:val="22"/>
          <w:szCs w:val="22"/>
        </w:rPr>
        <w:t>3.</w:t>
      </w:r>
      <w:r w:rsidRPr="000B0D66">
        <w:rPr>
          <w:sz w:val="22"/>
          <w:szCs w:val="22"/>
        </w:rPr>
        <w:t>1.</w:t>
      </w:r>
      <w:r w:rsidR="00EA3B32" w:rsidRPr="000B0D66">
        <w:rPr>
          <w:sz w:val="22"/>
          <w:szCs w:val="22"/>
        </w:rPr>
        <w:t>, 3.3.</w:t>
      </w:r>
      <w:r w:rsidR="00C104CA" w:rsidRPr="000B0D66">
        <w:rPr>
          <w:sz w:val="22"/>
          <w:szCs w:val="22"/>
        </w:rPr>
        <w:t>, 3.4.</w:t>
      </w:r>
      <w:r w:rsidR="00EA3B32" w:rsidRPr="000B0D66">
        <w:rPr>
          <w:sz w:val="22"/>
          <w:szCs w:val="22"/>
        </w:rPr>
        <w:t xml:space="preserve"> </w:t>
      </w:r>
      <w:r w:rsidRPr="000B0D66">
        <w:rPr>
          <w:sz w:val="22"/>
          <w:szCs w:val="22"/>
        </w:rPr>
        <w:t>punktā norādīto Periodu un izvēlēto</w:t>
      </w:r>
      <w:r w:rsidR="00805C6D" w:rsidRPr="000B0D66">
        <w:rPr>
          <w:sz w:val="22"/>
          <w:szCs w:val="22"/>
        </w:rPr>
        <w:t>s pakalpojumus</w:t>
      </w:r>
      <w:r w:rsidRPr="000B0D66">
        <w:rPr>
          <w:sz w:val="22"/>
          <w:szCs w:val="22"/>
        </w:rPr>
        <w:t>, sagatavo Pasūtītājam rēķinu. Pasūtītājs veic sagatavotā rēķina apmaksu 5 (piecu) dienu laikā.</w:t>
      </w:r>
    </w:p>
    <w:p w:rsidR="00C034F0" w:rsidRPr="000B0D66" w:rsidRDefault="00C034F0" w:rsidP="00072A79">
      <w:pPr>
        <w:pStyle w:val="ListParagraph"/>
        <w:numPr>
          <w:ilvl w:val="1"/>
          <w:numId w:val="19"/>
        </w:numPr>
        <w:tabs>
          <w:tab w:val="left" w:pos="851"/>
        </w:tabs>
        <w:spacing w:before="60" w:after="60"/>
        <w:ind w:left="709" w:hanging="425"/>
        <w:jc w:val="both"/>
        <w:rPr>
          <w:sz w:val="22"/>
          <w:szCs w:val="22"/>
        </w:rPr>
      </w:pPr>
      <w:r w:rsidRPr="000B0D66">
        <w:rPr>
          <w:sz w:val="22"/>
          <w:szCs w:val="22"/>
        </w:rPr>
        <w:t xml:space="preserve">Izpildītājs ir tiesīgs mainīt apmaksas noteikumus, brīdinot par to Pasūtītāju 1 (vienu) nedēļu iepriekš. Ja Pasūtītājs nevēlas turpināt Līgumu uz jauniem noteikumiem, viņam par to jāpaziņo 2 (divu) nedēļu laikā pēc jauno noteikumu publicēšanas Izpildītāja </w:t>
      </w:r>
      <w:r w:rsidRPr="000B0D66">
        <w:rPr>
          <w:rFonts w:eastAsia="Arial Unicode MS"/>
          <w:sz w:val="22"/>
          <w:szCs w:val="22"/>
        </w:rPr>
        <w:t>Interneta vietnē</w:t>
      </w:r>
      <w:r w:rsidRPr="000B0D66">
        <w:rPr>
          <w:sz w:val="22"/>
          <w:szCs w:val="22"/>
        </w:rPr>
        <w:t>, un šajā gadījumā viņam ir tiesības izmantot pakalpojumus pēc iepriekš noteiktajām cenām  iemaksātās summas atlikuma apjomā, pēc kura izmantošanas Līgums tiek uzskatīts par izbeigtu.</w:t>
      </w:r>
    </w:p>
    <w:p w:rsidR="00DE55FC" w:rsidRPr="000B0D66" w:rsidRDefault="00DE55FC" w:rsidP="00BA38AF">
      <w:pPr>
        <w:pStyle w:val="Heading4"/>
        <w:numPr>
          <w:ilvl w:val="0"/>
          <w:numId w:val="19"/>
        </w:numPr>
        <w:rPr>
          <w:sz w:val="22"/>
          <w:szCs w:val="22"/>
          <w:lang w:val="lv-LV"/>
        </w:rPr>
      </w:pPr>
      <w:r w:rsidRPr="000B0D66">
        <w:rPr>
          <w:sz w:val="22"/>
          <w:szCs w:val="22"/>
          <w:lang w:val="lv-LV"/>
        </w:rPr>
        <w:t>DARBĪBAS TERMIŅŠ</w:t>
      </w:r>
    </w:p>
    <w:p w:rsidR="00BA38AF" w:rsidRPr="003D268B" w:rsidRDefault="00DE55FC" w:rsidP="003D268B">
      <w:pPr>
        <w:pStyle w:val="ListParagraph"/>
        <w:numPr>
          <w:ilvl w:val="1"/>
          <w:numId w:val="19"/>
        </w:numPr>
        <w:spacing w:before="60" w:after="60"/>
        <w:ind w:left="709" w:hanging="425"/>
        <w:jc w:val="both"/>
        <w:rPr>
          <w:sz w:val="22"/>
          <w:szCs w:val="22"/>
        </w:rPr>
      </w:pPr>
      <w:r w:rsidRPr="000B0D66">
        <w:rPr>
          <w:rFonts w:eastAsia="Arial Unicode MS"/>
          <w:sz w:val="22"/>
          <w:szCs w:val="22"/>
        </w:rPr>
        <w:t>Līgums</w:t>
      </w:r>
      <w:r w:rsidRPr="000B0D66">
        <w:rPr>
          <w:sz w:val="22"/>
          <w:szCs w:val="22"/>
        </w:rPr>
        <w:t xml:space="preserve"> stājas spēkā 201</w:t>
      </w:r>
      <w:r w:rsidR="0021071A">
        <w:rPr>
          <w:sz w:val="22"/>
          <w:szCs w:val="22"/>
        </w:rPr>
        <w:t>_</w:t>
      </w:r>
      <w:r w:rsidRPr="000B0D66">
        <w:rPr>
          <w:sz w:val="22"/>
          <w:szCs w:val="22"/>
        </w:rPr>
        <w:t xml:space="preserve">. gada </w:t>
      </w:r>
      <w:r w:rsidR="0021071A">
        <w:rPr>
          <w:sz w:val="22"/>
          <w:szCs w:val="22"/>
        </w:rPr>
        <w:t>__</w:t>
      </w:r>
      <w:r w:rsidRPr="000B0D66">
        <w:rPr>
          <w:sz w:val="22"/>
          <w:szCs w:val="22"/>
        </w:rPr>
        <w:t>.</w:t>
      </w:r>
      <w:r w:rsidR="0021071A">
        <w:rPr>
          <w:sz w:val="22"/>
          <w:szCs w:val="22"/>
        </w:rPr>
        <w:t>__________</w:t>
      </w:r>
      <w:r w:rsidRPr="003D268B">
        <w:rPr>
          <w:sz w:val="22"/>
          <w:szCs w:val="22"/>
        </w:rPr>
        <w:t xml:space="preserve"> un ir noslēgts uz nenoteiktu laiku. Puses var izbeigt Līgumu, brīdinot otru Pusi </w:t>
      </w:r>
      <w:proofErr w:type="spellStart"/>
      <w:r w:rsidRPr="003D268B">
        <w:rPr>
          <w:sz w:val="22"/>
          <w:szCs w:val="22"/>
        </w:rPr>
        <w:t>rakstveidā</w:t>
      </w:r>
      <w:proofErr w:type="spellEnd"/>
      <w:r w:rsidRPr="003D268B">
        <w:rPr>
          <w:sz w:val="22"/>
          <w:szCs w:val="22"/>
        </w:rPr>
        <w:t xml:space="preserve"> ne vēlāk kā 2 (divas) nedēļas iepriekš. Pusēm vienojoties, šis termiņš var tikt mainīts. Līguma izbeigšanas gadījumā Puses piekrīt, ka no Līguma izrietošās savstarpējām saistības ir izpildītas abpusēji pilnā apmērā un tām vienai pret otru nav nekādu prasījumu.</w:t>
      </w:r>
    </w:p>
    <w:p w:rsidR="00DE55FC" w:rsidRPr="000B0D66" w:rsidRDefault="00DE55FC" w:rsidP="00BA38AF">
      <w:pPr>
        <w:pStyle w:val="ListParagraph"/>
        <w:numPr>
          <w:ilvl w:val="1"/>
          <w:numId w:val="19"/>
        </w:numPr>
        <w:spacing w:before="60" w:after="60"/>
        <w:ind w:left="709" w:hanging="425"/>
        <w:jc w:val="both"/>
        <w:rPr>
          <w:sz w:val="22"/>
          <w:szCs w:val="22"/>
        </w:rPr>
      </w:pPr>
      <w:r w:rsidRPr="000B0D66">
        <w:rPr>
          <w:rFonts w:eastAsia="Arial Unicode MS"/>
          <w:sz w:val="22"/>
          <w:szCs w:val="22"/>
        </w:rPr>
        <w:t>Līgums</w:t>
      </w:r>
      <w:r w:rsidRPr="000B0D66">
        <w:rPr>
          <w:sz w:val="22"/>
          <w:szCs w:val="22"/>
        </w:rPr>
        <w:t xml:space="preserve"> tiek uzskatīts par vienpusēji izbeigtu no Izpildītāja puses, ja Pasūtītājs nepilda Līguma </w:t>
      </w:r>
      <w:r w:rsidR="00BA38AF" w:rsidRPr="000B0D66">
        <w:rPr>
          <w:sz w:val="22"/>
          <w:szCs w:val="22"/>
        </w:rPr>
        <w:t>2.2.3.</w:t>
      </w:r>
      <w:r w:rsidRPr="000B0D66">
        <w:rPr>
          <w:sz w:val="22"/>
          <w:szCs w:val="22"/>
        </w:rPr>
        <w:t xml:space="preserve"> punkt</w:t>
      </w:r>
      <w:r w:rsidR="00BA38AF" w:rsidRPr="000B0D66">
        <w:rPr>
          <w:sz w:val="22"/>
          <w:szCs w:val="22"/>
        </w:rPr>
        <w:t>ā</w:t>
      </w:r>
      <w:r w:rsidRPr="000B0D66">
        <w:rPr>
          <w:sz w:val="22"/>
          <w:szCs w:val="22"/>
        </w:rPr>
        <w:t xml:space="preserve"> minētās saistības. </w:t>
      </w:r>
    </w:p>
    <w:p w:rsidR="00C034F0" w:rsidRPr="000B0D66" w:rsidRDefault="00C034F0" w:rsidP="00BA38AF">
      <w:pPr>
        <w:pStyle w:val="Heading4"/>
        <w:numPr>
          <w:ilvl w:val="0"/>
          <w:numId w:val="19"/>
        </w:numPr>
        <w:rPr>
          <w:sz w:val="22"/>
          <w:szCs w:val="22"/>
          <w:lang w:val="lv-LV"/>
        </w:rPr>
      </w:pPr>
      <w:r w:rsidRPr="000B0D66">
        <w:rPr>
          <w:sz w:val="22"/>
          <w:szCs w:val="22"/>
          <w:lang w:val="lv-LV"/>
        </w:rPr>
        <w:t>ATBILDĪBA</w:t>
      </w:r>
    </w:p>
    <w:p w:rsidR="00C034F0" w:rsidRPr="000B0D66" w:rsidRDefault="00C034F0" w:rsidP="00BA38AF">
      <w:pPr>
        <w:pStyle w:val="ListParagraph"/>
        <w:widowControl/>
        <w:numPr>
          <w:ilvl w:val="1"/>
          <w:numId w:val="19"/>
        </w:numPr>
        <w:suppressAutoHyphens/>
        <w:autoSpaceDE/>
        <w:autoSpaceDN/>
        <w:adjustRightInd/>
        <w:ind w:left="709" w:hanging="425"/>
        <w:jc w:val="both"/>
        <w:rPr>
          <w:sz w:val="22"/>
          <w:szCs w:val="22"/>
        </w:rPr>
      </w:pPr>
      <w:r w:rsidRPr="000B0D66">
        <w:rPr>
          <w:sz w:val="22"/>
          <w:szCs w:val="22"/>
        </w:rPr>
        <w:t xml:space="preserve">Par tīšu zaudējumu radīšanu, pārkāpjot Līgumā minētās saistības, Puses </w:t>
      </w:r>
      <w:r w:rsidR="00BA38AF" w:rsidRPr="000B0D66">
        <w:rPr>
          <w:sz w:val="22"/>
          <w:szCs w:val="22"/>
        </w:rPr>
        <w:t>atbild</w:t>
      </w:r>
      <w:r w:rsidRPr="000B0D66">
        <w:rPr>
          <w:sz w:val="22"/>
          <w:szCs w:val="22"/>
        </w:rPr>
        <w:t xml:space="preserve"> saskaņā ar Latvijas Republikas normatīvajiem aktiem.</w:t>
      </w:r>
    </w:p>
    <w:p w:rsidR="00805C6D" w:rsidRPr="000B0D66" w:rsidRDefault="00805C6D" w:rsidP="00BA38AF">
      <w:pPr>
        <w:pStyle w:val="ListParagraph"/>
        <w:widowControl/>
        <w:numPr>
          <w:ilvl w:val="1"/>
          <w:numId w:val="19"/>
        </w:numPr>
        <w:suppressAutoHyphens/>
        <w:autoSpaceDE/>
        <w:autoSpaceDN/>
        <w:adjustRightInd/>
        <w:ind w:left="709" w:hanging="425"/>
        <w:jc w:val="both"/>
        <w:rPr>
          <w:sz w:val="22"/>
          <w:szCs w:val="22"/>
        </w:rPr>
      </w:pPr>
      <w:r w:rsidRPr="000B0D66">
        <w:rPr>
          <w:color w:val="000000"/>
          <w:sz w:val="22"/>
          <w:szCs w:val="22"/>
        </w:rPr>
        <w:t>Puses nodrošina Līguma konfidencialitāti un nepieejamību trešajām personām, izņemot LR normatīvajos aktos paredzētos gadījumus.</w:t>
      </w:r>
    </w:p>
    <w:p w:rsidR="00C034F0" w:rsidRPr="000B0D66" w:rsidRDefault="00C034F0" w:rsidP="00BA38AF">
      <w:pPr>
        <w:widowControl/>
        <w:numPr>
          <w:ilvl w:val="1"/>
          <w:numId w:val="19"/>
        </w:numPr>
        <w:suppressAutoHyphens/>
        <w:autoSpaceDE/>
        <w:autoSpaceDN/>
        <w:adjustRightInd/>
        <w:ind w:left="709" w:hanging="425"/>
        <w:jc w:val="both"/>
        <w:rPr>
          <w:sz w:val="22"/>
          <w:szCs w:val="22"/>
        </w:rPr>
      </w:pPr>
      <w:r w:rsidRPr="000B0D66">
        <w:rPr>
          <w:color w:val="000000"/>
          <w:sz w:val="22"/>
          <w:szCs w:val="22"/>
        </w:rPr>
        <w:t xml:space="preserve">Izpildītājs nenes atbildību, ja ziņas, kuras paredzētas saņemt ar pakalpojumu palīdzību, nav pieejamas Izpildītāja </w:t>
      </w:r>
      <w:r w:rsidRPr="000B0D66">
        <w:rPr>
          <w:sz w:val="22"/>
          <w:szCs w:val="22"/>
        </w:rPr>
        <w:t>rīcībā esošajās datu bāzēs.</w:t>
      </w:r>
    </w:p>
    <w:p w:rsidR="00C034F0" w:rsidRPr="000B0D66" w:rsidRDefault="00C034F0" w:rsidP="00BA38AF">
      <w:pPr>
        <w:widowControl/>
        <w:numPr>
          <w:ilvl w:val="1"/>
          <w:numId w:val="19"/>
        </w:numPr>
        <w:suppressAutoHyphens/>
        <w:autoSpaceDE/>
        <w:autoSpaceDN/>
        <w:adjustRightInd/>
        <w:ind w:left="709" w:hanging="425"/>
        <w:jc w:val="both"/>
        <w:rPr>
          <w:sz w:val="22"/>
          <w:szCs w:val="22"/>
        </w:rPr>
      </w:pPr>
      <w:r w:rsidRPr="000B0D66">
        <w:rPr>
          <w:sz w:val="22"/>
          <w:szCs w:val="22"/>
        </w:rPr>
        <w:t>Izpildītājs nenes atbildību, ja, paredzot pakalpojumu saņemšanu uz Pasūtītāja e-pasta adresi, tā norādītais e-pasts nedarbojas.</w:t>
      </w:r>
    </w:p>
    <w:p w:rsidR="00BA38AF" w:rsidRPr="000B0D66" w:rsidRDefault="00BA38AF" w:rsidP="00BA38AF">
      <w:pPr>
        <w:widowControl/>
        <w:numPr>
          <w:ilvl w:val="1"/>
          <w:numId w:val="19"/>
        </w:numPr>
        <w:suppressAutoHyphens/>
        <w:autoSpaceDE/>
        <w:autoSpaceDN/>
        <w:adjustRightInd/>
        <w:ind w:left="709" w:hanging="425"/>
        <w:jc w:val="both"/>
        <w:rPr>
          <w:sz w:val="22"/>
          <w:szCs w:val="22"/>
        </w:rPr>
      </w:pPr>
      <w:r w:rsidRPr="000B0D66">
        <w:rPr>
          <w:rFonts w:eastAsia="Arial Unicode MS"/>
          <w:sz w:val="22"/>
          <w:szCs w:val="22"/>
        </w:rPr>
        <w:t>Izpildītāja</w:t>
      </w:r>
      <w:r w:rsidRPr="000B0D66">
        <w:rPr>
          <w:sz w:val="22"/>
          <w:szCs w:val="22"/>
        </w:rPr>
        <w:t xml:space="preserve"> piedāvātajiem pakalpojumiem ir uzziņas raksturs, tajos ietvertajam saturam nav juridiska spēka. Izpildītājs nenes atbildību par secinājumiem vai darbībām, ko Pasūtītājs izdara uz saņemto datu apstrādes pakalpojumu pamata.</w:t>
      </w:r>
    </w:p>
    <w:p w:rsidR="00BA38AF" w:rsidRPr="000B0D66" w:rsidRDefault="00BA38AF" w:rsidP="00BA38AF">
      <w:pPr>
        <w:widowControl/>
        <w:numPr>
          <w:ilvl w:val="1"/>
          <w:numId w:val="19"/>
        </w:numPr>
        <w:suppressAutoHyphens/>
        <w:autoSpaceDE/>
        <w:autoSpaceDN/>
        <w:adjustRightInd/>
        <w:ind w:left="709" w:hanging="425"/>
        <w:jc w:val="both"/>
        <w:rPr>
          <w:sz w:val="22"/>
          <w:szCs w:val="22"/>
        </w:rPr>
      </w:pPr>
      <w:r w:rsidRPr="000B0D66">
        <w:rPr>
          <w:rFonts w:eastAsia="Arial Unicode MS"/>
          <w:sz w:val="22"/>
          <w:szCs w:val="22"/>
        </w:rPr>
        <w:t>Izpildītājs</w:t>
      </w:r>
      <w:r w:rsidRPr="000B0D66">
        <w:rPr>
          <w:sz w:val="22"/>
          <w:szCs w:val="22"/>
        </w:rPr>
        <w:t xml:space="preserve"> neuzņemas nekādu atbildību par zaudējumiem, kuri radušies Pasūtītājam, ja tas izpaudis vai atstājis pieejamā vietā lietotāja rekvizītus</w:t>
      </w:r>
      <w:r w:rsidR="00ED7364" w:rsidRPr="000B0D66">
        <w:rPr>
          <w:sz w:val="22"/>
          <w:szCs w:val="22"/>
        </w:rPr>
        <w:t>.</w:t>
      </w:r>
    </w:p>
    <w:p w:rsidR="00BA38AF" w:rsidRPr="000B0D66" w:rsidRDefault="00BA38AF" w:rsidP="00BA38AF">
      <w:pPr>
        <w:widowControl/>
        <w:numPr>
          <w:ilvl w:val="1"/>
          <w:numId w:val="19"/>
        </w:numPr>
        <w:suppressAutoHyphens/>
        <w:autoSpaceDE/>
        <w:autoSpaceDN/>
        <w:adjustRightInd/>
        <w:ind w:left="709" w:hanging="425"/>
        <w:jc w:val="both"/>
        <w:rPr>
          <w:sz w:val="22"/>
          <w:szCs w:val="22"/>
        </w:rPr>
      </w:pPr>
      <w:r w:rsidRPr="000B0D66">
        <w:rPr>
          <w:rFonts w:eastAsia="Arial Unicode MS"/>
          <w:sz w:val="22"/>
          <w:szCs w:val="22"/>
        </w:rPr>
        <w:t>Savlaicīgu</w:t>
      </w:r>
      <w:r w:rsidRPr="000B0D66">
        <w:rPr>
          <w:sz w:val="22"/>
          <w:szCs w:val="22"/>
        </w:rPr>
        <w:t xml:space="preserve"> maksājumu neveikšanas gadījumā Izpildītājam ir tiesības informāciju par Pasūtītāja saistību nepildīšanu publicēt vai nodot publicēšanai </w:t>
      </w:r>
      <w:proofErr w:type="spellStart"/>
      <w:r w:rsidRPr="000B0D66">
        <w:rPr>
          <w:sz w:val="22"/>
          <w:szCs w:val="22"/>
        </w:rPr>
        <w:t>kredītinformāciju</w:t>
      </w:r>
      <w:proofErr w:type="spellEnd"/>
      <w:r w:rsidRPr="000B0D66">
        <w:rPr>
          <w:sz w:val="22"/>
          <w:szCs w:val="22"/>
        </w:rPr>
        <w:t xml:space="preserve"> un maksājumu parādsaistību informācijas reģistros, ne mazāk kā 2 (divas) nedēļas iepriekš par to </w:t>
      </w:r>
      <w:proofErr w:type="spellStart"/>
      <w:r w:rsidRPr="000B0D66">
        <w:rPr>
          <w:sz w:val="22"/>
          <w:szCs w:val="22"/>
        </w:rPr>
        <w:t>rakstveidā</w:t>
      </w:r>
      <w:proofErr w:type="spellEnd"/>
      <w:r w:rsidRPr="000B0D66">
        <w:rPr>
          <w:sz w:val="22"/>
          <w:szCs w:val="22"/>
        </w:rPr>
        <w:t xml:space="preserve"> brīdinot Pasūtītāju.</w:t>
      </w:r>
    </w:p>
    <w:p w:rsidR="00B236FB" w:rsidRPr="00800FE2" w:rsidRDefault="00B236FB" w:rsidP="00B236FB">
      <w:pPr>
        <w:pStyle w:val="Heading4"/>
        <w:numPr>
          <w:ilvl w:val="0"/>
          <w:numId w:val="19"/>
        </w:numPr>
        <w:rPr>
          <w:sz w:val="22"/>
          <w:szCs w:val="22"/>
          <w:lang w:val="lv-LV"/>
        </w:rPr>
      </w:pPr>
      <w:r w:rsidRPr="00800FE2">
        <w:rPr>
          <w:sz w:val="22"/>
          <w:szCs w:val="22"/>
          <w:lang w:val="lv-LV"/>
        </w:rPr>
        <w:t>PERSONAS DATU APSTRĀDE</w:t>
      </w:r>
    </w:p>
    <w:p w:rsidR="00B236FB" w:rsidRPr="000B0D66" w:rsidRDefault="00B236FB" w:rsidP="000B0D66">
      <w:pPr>
        <w:suppressAutoHyphens/>
        <w:ind w:left="709" w:hanging="425"/>
        <w:jc w:val="both"/>
        <w:rPr>
          <w:bCs/>
          <w:sz w:val="22"/>
          <w:szCs w:val="22"/>
        </w:rPr>
      </w:pPr>
      <w:r w:rsidRPr="000B0D66">
        <w:rPr>
          <w:bCs/>
          <w:sz w:val="22"/>
          <w:szCs w:val="22"/>
        </w:rPr>
        <w:t>6.1.</w:t>
      </w:r>
      <w:r w:rsidRPr="000B0D66">
        <w:rPr>
          <w:bCs/>
          <w:sz w:val="22"/>
          <w:szCs w:val="22"/>
        </w:rPr>
        <w:tab/>
        <w:t xml:space="preserve">Līguma izpildes laikā Puse, kura pirmā iniciē </w:t>
      </w:r>
      <w:proofErr w:type="spellStart"/>
      <w:r w:rsidRPr="000B0D66">
        <w:rPr>
          <w:bCs/>
          <w:sz w:val="22"/>
          <w:szCs w:val="22"/>
        </w:rPr>
        <w:t>persondatu</w:t>
      </w:r>
      <w:proofErr w:type="spellEnd"/>
      <w:r w:rsidRPr="000B0D66">
        <w:rPr>
          <w:bCs/>
          <w:sz w:val="22"/>
          <w:szCs w:val="22"/>
        </w:rPr>
        <w:t xml:space="preserve"> (piemēram, uzvārds, vārds, personas kods u.c.,  turpmāk – Personas Dati) nodošanu otrai Pusei, tiek uzskatīta par pārzini </w:t>
      </w:r>
      <w:r w:rsidRPr="000B0D66">
        <w:rPr>
          <w:spacing w:val="-2"/>
          <w:sz w:val="22"/>
          <w:szCs w:val="22"/>
        </w:rPr>
        <w:t>Regulas (ES) 2016/679</w:t>
      </w:r>
      <w:r w:rsidRPr="000B0D66">
        <w:rPr>
          <w:bCs/>
          <w:sz w:val="22"/>
          <w:szCs w:val="22"/>
        </w:rPr>
        <w:t xml:space="preserve"> </w:t>
      </w:r>
      <w:r w:rsidRPr="000B0D66">
        <w:rPr>
          <w:sz w:val="22"/>
          <w:szCs w:val="22"/>
        </w:rPr>
        <w:t>izpratnē.</w:t>
      </w:r>
      <w:r w:rsidRPr="000B0D66">
        <w:rPr>
          <w:bCs/>
          <w:sz w:val="22"/>
          <w:szCs w:val="22"/>
        </w:rPr>
        <w:t xml:space="preserve"> Izpildītājs šī Līguma ietvaros uzskatāms par </w:t>
      </w:r>
      <w:r w:rsidR="00F2283D">
        <w:rPr>
          <w:bCs/>
          <w:sz w:val="22"/>
          <w:szCs w:val="22"/>
        </w:rPr>
        <w:t>apstrādātāju</w:t>
      </w:r>
      <w:bookmarkStart w:id="0" w:name="_GoBack"/>
      <w:bookmarkEnd w:id="0"/>
      <w:r w:rsidRPr="000B0D66">
        <w:rPr>
          <w:bCs/>
          <w:sz w:val="22"/>
          <w:szCs w:val="22"/>
        </w:rPr>
        <w:t xml:space="preserve">. </w:t>
      </w:r>
    </w:p>
    <w:p w:rsidR="00B236FB" w:rsidRPr="000B0D66" w:rsidRDefault="00B236FB" w:rsidP="000B0D66">
      <w:pPr>
        <w:suppressAutoHyphens/>
        <w:ind w:left="709" w:hanging="425"/>
        <w:jc w:val="both"/>
        <w:rPr>
          <w:bCs/>
          <w:sz w:val="22"/>
          <w:szCs w:val="22"/>
        </w:rPr>
      </w:pPr>
      <w:r w:rsidRPr="000B0D66">
        <w:rPr>
          <w:bCs/>
          <w:sz w:val="22"/>
          <w:szCs w:val="22"/>
        </w:rPr>
        <w:t>6.2.</w:t>
      </w:r>
      <w:r w:rsidRPr="000B0D66">
        <w:rPr>
          <w:bCs/>
          <w:sz w:val="22"/>
          <w:szCs w:val="22"/>
        </w:rPr>
        <w:tab/>
        <w:t>Personas Datu vienīgais apstrādes nolūks ir nodrošināt Pušu leģitīmās intereses un Līguma izpildi. Puses vienojas, ka Personas Datu apstrāde notiks tikai saskaņā ar augstāk minētajiem mērķiem un tiem nepieciešamajā apjomā, ievērojot Līguma izpildes robežas. Puse, kas saņēma no otras Puses Personas Datus, apņemas nodrošināt Personas Datu drošību un konfidencialitāti, veicot tehniskos un organizatoriskos pasākumus atbilstoši apstrādes raksturam un likumu prasībām.</w:t>
      </w:r>
    </w:p>
    <w:p w:rsidR="00B236FB" w:rsidRPr="000B0D66" w:rsidRDefault="00B236FB" w:rsidP="000B0D66">
      <w:pPr>
        <w:suppressAutoHyphens/>
        <w:ind w:left="709" w:hanging="425"/>
        <w:jc w:val="both"/>
        <w:rPr>
          <w:bCs/>
          <w:sz w:val="22"/>
          <w:szCs w:val="22"/>
        </w:rPr>
      </w:pPr>
      <w:r w:rsidRPr="000B0D66">
        <w:rPr>
          <w:bCs/>
          <w:sz w:val="22"/>
          <w:szCs w:val="22"/>
        </w:rPr>
        <w:t>6.3.</w:t>
      </w:r>
      <w:r w:rsidRPr="000B0D66">
        <w:rPr>
          <w:bCs/>
          <w:sz w:val="22"/>
          <w:szCs w:val="22"/>
        </w:rPr>
        <w:tab/>
        <w:t>Piekļuve Personas Datiem ir atļauta tikai pilnvarotām attiecīgās Puses personām, t.sk. kuri ir atbildīgi par Līguma izpildi vai aizsardzības nodrošināšanu elektroniskajā sistēmā, kurā tiek apstrādāti Personas Dati.</w:t>
      </w:r>
    </w:p>
    <w:p w:rsidR="00B236FB" w:rsidRPr="000B0D66" w:rsidRDefault="00B236FB" w:rsidP="000B0D66">
      <w:pPr>
        <w:suppressAutoHyphens/>
        <w:ind w:left="709" w:hanging="425"/>
        <w:jc w:val="both"/>
        <w:rPr>
          <w:bCs/>
          <w:sz w:val="22"/>
          <w:szCs w:val="22"/>
        </w:rPr>
      </w:pPr>
      <w:r w:rsidRPr="000B0D66">
        <w:rPr>
          <w:bCs/>
          <w:sz w:val="22"/>
          <w:szCs w:val="22"/>
        </w:rPr>
        <w:t>6.4.</w:t>
      </w:r>
      <w:r w:rsidRPr="000B0D66">
        <w:rPr>
          <w:bCs/>
          <w:sz w:val="22"/>
          <w:szCs w:val="22"/>
        </w:rPr>
        <w:tab/>
        <w:t>Puses piekrīt, ka Līguma izpildes nodrošināšanai, t.sk. informācijas glabāšanai, vai Puses likumisko interešu aizstāvībai Puses drīkst nodot, ieskaitot nodošanu ārpus Eiropas Savienības robežām, jebkādus Personas Datus.</w:t>
      </w:r>
    </w:p>
    <w:p w:rsidR="00B236FB" w:rsidRPr="000B0D66" w:rsidRDefault="00B236FB" w:rsidP="000B0D66">
      <w:pPr>
        <w:suppressAutoHyphens/>
        <w:ind w:left="709" w:hanging="425"/>
        <w:jc w:val="both"/>
        <w:rPr>
          <w:bCs/>
          <w:sz w:val="22"/>
          <w:szCs w:val="22"/>
        </w:rPr>
      </w:pPr>
      <w:r w:rsidRPr="000B0D66">
        <w:rPr>
          <w:bCs/>
          <w:sz w:val="22"/>
          <w:szCs w:val="22"/>
        </w:rPr>
        <w:lastRenderedPageBreak/>
        <w:t>6.5.</w:t>
      </w:r>
      <w:r w:rsidRPr="000B0D66">
        <w:rPr>
          <w:bCs/>
          <w:sz w:val="22"/>
          <w:szCs w:val="22"/>
        </w:rPr>
        <w:tab/>
        <w:t>Puses pēc iespējas nodrošina informācijas pārsūtīšanu internetā, aizsargājot failus ar paroli, nošifrējot Personas Datus vai datu pārsūtīšanas kanālu.</w:t>
      </w:r>
    </w:p>
    <w:p w:rsidR="00B236FB" w:rsidRPr="000B0D66" w:rsidRDefault="00B236FB" w:rsidP="000B0D66">
      <w:pPr>
        <w:suppressAutoHyphens/>
        <w:ind w:left="709" w:hanging="425"/>
        <w:jc w:val="both"/>
        <w:rPr>
          <w:bCs/>
          <w:sz w:val="22"/>
          <w:szCs w:val="22"/>
        </w:rPr>
      </w:pPr>
      <w:r w:rsidRPr="000B0D66">
        <w:rPr>
          <w:bCs/>
          <w:sz w:val="22"/>
          <w:szCs w:val="22"/>
        </w:rPr>
        <w:t>6.6.</w:t>
      </w:r>
      <w:r w:rsidRPr="000B0D66">
        <w:rPr>
          <w:bCs/>
          <w:sz w:val="22"/>
          <w:szCs w:val="22"/>
        </w:rPr>
        <w:tab/>
        <w:t>Puses vienojas pēc iespējas izmantot tādu e-pastu servisa sniedzēju pakalpojumus, kuri glabā informāciju ES robežās.</w:t>
      </w:r>
    </w:p>
    <w:p w:rsidR="00B236FB" w:rsidRPr="000B0D66" w:rsidRDefault="00B236FB" w:rsidP="000B0D66">
      <w:pPr>
        <w:suppressAutoHyphens/>
        <w:ind w:left="709" w:hanging="425"/>
        <w:jc w:val="both"/>
        <w:rPr>
          <w:bCs/>
          <w:sz w:val="22"/>
          <w:szCs w:val="22"/>
        </w:rPr>
      </w:pPr>
      <w:r w:rsidRPr="000B0D66">
        <w:rPr>
          <w:bCs/>
          <w:sz w:val="22"/>
          <w:szCs w:val="22"/>
        </w:rPr>
        <w:t>6.7. Līguma izbeigšanās gadījumā Puse iznīcina pretējās Puses Personas Datus, ja vien spēkā esošie normatīvie akti vai Līgums nenosaka citu kārtību.</w:t>
      </w:r>
    </w:p>
    <w:p w:rsidR="00DE55FC" w:rsidRPr="000B0D66" w:rsidRDefault="00B236FB" w:rsidP="00BA38AF">
      <w:pPr>
        <w:pStyle w:val="Heading4"/>
        <w:numPr>
          <w:ilvl w:val="0"/>
          <w:numId w:val="19"/>
        </w:numPr>
        <w:rPr>
          <w:sz w:val="22"/>
          <w:szCs w:val="22"/>
          <w:lang w:val="lv-LV"/>
        </w:rPr>
      </w:pPr>
      <w:r w:rsidRPr="000B0D66">
        <w:rPr>
          <w:sz w:val="22"/>
          <w:szCs w:val="22"/>
          <w:lang w:val="lv-LV"/>
        </w:rPr>
        <w:t xml:space="preserve">CITI </w:t>
      </w:r>
      <w:r w:rsidR="00DE55FC" w:rsidRPr="000B0D66">
        <w:rPr>
          <w:sz w:val="22"/>
          <w:szCs w:val="22"/>
          <w:lang w:val="lv-LV"/>
        </w:rPr>
        <w:t>NOTEIKUMI</w:t>
      </w:r>
    </w:p>
    <w:p w:rsidR="00805C6D" w:rsidRPr="000B0D66" w:rsidRDefault="009754CD" w:rsidP="00805C6D">
      <w:pPr>
        <w:pStyle w:val="ListParagraph"/>
        <w:numPr>
          <w:ilvl w:val="1"/>
          <w:numId w:val="19"/>
        </w:numPr>
        <w:ind w:left="709" w:hanging="425"/>
        <w:jc w:val="both"/>
        <w:rPr>
          <w:sz w:val="22"/>
          <w:szCs w:val="22"/>
        </w:rPr>
      </w:pPr>
      <w:r w:rsidRPr="000B0D66">
        <w:rPr>
          <w:sz w:val="22"/>
          <w:szCs w:val="22"/>
        </w:rPr>
        <w:t>Izpildītāj</w:t>
      </w:r>
      <w:r w:rsidR="00025AD9" w:rsidRPr="000B0D66">
        <w:rPr>
          <w:sz w:val="22"/>
          <w:szCs w:val="22"/>
        </w:rPr>
        <w:t>s</w:t>
      </w:r>
      <w:r w:rsidRPr="000B0D66">
        <w:rPr>
          <w:sz w:val="22"/>
          <w:szCs w:val="22"/>
        </w:rPr>
        <w:t xml:space="preserve"> patur visas tiesības, tai skaitā autortiesības uz izstrādāt</w:t>
      </w:r>
      <w:r w:rsidR="00805C6D" w:rsidRPr="000B0D66">
        <w:rPr>
          <w:sz w:val="22"/>
          <w:szCs w:val="22"/>
        </w:rPr>
        <w:t>ajām</w:t>
      </w:r>
      <w:r w:rsidRPr="000B0D66">
        <w:rPr>
          <w:sz w:val="22"/>
          <w:szCs w:val="22"/>
        </w:rPr>
        <w:t xml:space="preserve"> </w:t>
      </w:r>
      <w:r w:rsidR="00805C6D" w:rsidRPr="000B0D66">
        <w:rPr>
          <w:sz w:val="22"/>
          <w:szCs w:val="22"/>
        </w:rPr>
        <w:t>Sistēmām</w:t>
      </w:r>
      <w:r w:rsidRPr="000B0D66">
        <w:rPr>
          <w:sz w:val="22"/>
          <w:szCs w:val="22"/>
        </w:rPr>
        <w:t xml:space="preserve">, to daļām, kā arī uz šo </w:t>
      </w:r>
      <w:proofErr w:type="spellStart"/>
      <w:r w:rsidRPr="000B0D66">
        <w:rPr>
          <w:sz w:val="22"/>
          <w:szCs w:val="22"/>
        </w:rPr>
        <w:t>autordarbu</w:t>
      </w:r>
      <w:proofErr w:type="spellEnd"/>
      <w:r w:rsidRPr="000B0D66">
        <w:rPr>
          <w:sz w:val="22"/>
          <w:szCs w:val="22"/>
        </w:rPr>
        <w:t xml:space="preserve"> pamata jaunradītajiem produktiem.  </w:t>
      </w:r>
    </w:p>
    <w:p w:rsidR="00805C6D" w:rsidRPr="000B0D66" w:rsidRDefault="00805C6D" w:rsidP="00805C6D">
      <w:pPr>
        <w:pStyle w:val="ListParagraph"/>
        <w:numPr>
          <w:ilvl w:val="1"/>
          <w:numId w:val="19"/>
        </w:numPr>
        <w:ind w:left="709" w:hanging="425"/>
        <w:jc w:val="both"/>
        <w:rPr>
          <w:color w:val="000000"/>
          <w:sz w:val="22"/>
          <w:szCs w:val="22"/>
        </w:rPr>
      </w:pPr>
      <w:r w:rsidRPr="000B0D66">
        <w:rPr>
          <w:color w:val="000000"/>
          <w:sz w:val="22"/>
          <w:szCs w:val="22"/>
        </w:rPr>
        <w:t>Puses vienojas, ka Debitoru portfelī ievadīto informācij</w:t>
      </w:r>
      <w:r w:rsidR="00527936" w:rsidRPr="000B0D66">
        <w:rPr>
          <w:color w:val="000000"/>
          <w:sz w:val="22"/>
          <w:szCs w:val="22"/>
        </w:rPr>
        <w:t>u</w:t>
      </w:r>
      <w:r w:rsidRPr="000B0D66">
        <w:rPr>
          <w:color w:val="000000"/>
          <w:sz w:val="22"/>
          <w:szCs w:val="22"/>
        </w:rPr>
        <w:t xml:space="preserve"> Izpildītājs ir tiesīgs izmantot citu pakalpojumu veidošanai.</w:t>
      </w:r>
    </w:p>
    <w:p w:rsidR="00DF41DF" w:rsidRPr="000B0D66" w:rsidRDefault="00DE55FC" w:rsidP="00DF41DF">
      <w:pPr>
        <w:pStyle w:val="ListParagraph"/>
        <w:numPr>
          <w:ilvl w:val="1"/>
          <w:numId w:val="19"/>
        </w:numPr>
        <w:spacing w:before="60" w:after="60"/>
        <w:ind w:left="709" w:hanging="425"/>
        <w:jc w:val="both"/>
        <w:rPr>
          <w:sz w:val="22"/>
          <w:szCs w:val="22"/>
        </w:rPr>
      </w:pPr>
      <w:r w:rsidRPr="000B0D66">
        <w:rPr>
          <w:rFonts w:eastAsia="Arial Unicode MS"/>
          <w:sz w:val="22"/>
          <w:szCs w:val="22"/>
        </w:rPr>
        <w:t>Strīdi</w:t>
      </w:r>
      <w:r w:rsidRPr="000B0D66">
        <w:rPr>
          <w:sz w:val="22"/>
          <w:szCs w:val="22"/>
        </w:rPr>
        <w:t>, kuri radušies saistībā ar šo Līgumu, tiek risināti pārrunu ceļā. Strīdu neatrisināšanas gadījumā tie tiek izskatīti saskaņā ar Latvijas Republikas normatīvajiem aktiem.</w:t>
      </w:r>
    </w:p>
    <w:p w:rsidR="00DF41DF" w:rsidRPr="00800FE2" w:rsidRDefault="00DE55FC" w:rsidP="00DF41DF">
      <w:pPr>
        <w:pStyle w:val="ListParagraph"/>
        <w:numPr>
          <w:ilvl w:val="1"/>
          <w:numId w:val="19"/>
        </w:numPr>
        <w:spacing w:before="60" w:after="60"/>
        <w:ind w:left="709" w:hanging="425"/>
        <w:jc w:val="both"/>
        <w:rPr>
          <w:sz w:val="22"/>
          <w:szCs w:val="22"/>
        </w:rPr>
      </w:pPr>
      <w:r w:rsidRPr="000B0D66">
        <w:rPr>
          <w:rFonts w:eastAsia="Arial Unicode MS"/>
          <w:sz w:val="22"/>
          <w:szCs w:val="22"/>
        </w:rPr>
        <w:t>Neparedzētu</w:t>
      </w:r>
      <w:r w:rsidRPr="000B0D66">
        <w:rPr>
          <w:sz w:val="22"/>
          <w:szCs w:val="22"/>
        </w:rPr>
        <w:t xml:space="preserve"> apstākļu rašanās gadījumā (Latvijas Republikas normatīvo aktu izmaiņu gadījumā, stihisku </w:t>
      </w:r>
      <w:proofErr w:type="spellStart"/>
      <w:r w:rsidRPr="00800FE2">
        <w:rPr>
          <w:sz w:val="22"/>
          <w:szCs w:val="22"/>
        </w:rPr>
        <w:t>nelaimju</w:t>
      </w:r>
      <w:proofErr w:type="spellEnd"/>
      <w:r w:rsidRPr="00800FE2">
        <w:rPr>
          <w:sz w:val="22"/>
          <w:szCs w:val="22"/>
        </w:rPr>
        <w:t xml:space="preserve"> u.t.t.) Līguma izpilde var tikt apturēta uz laiku, kamēr šie apstākļi tiek novērsti.</w:t>
      </w:r>
    </w:p>
    <w:p w:rsidR="00DF41DF" w:rsidRPr="00800FE2" w:rsidRDefault="00DE55FC" w:rsidP="00DF41DF">
      <w:pPr>
        <w:pStyle w:val="ListParagraph"/>
        <w:numPr>
          <w:ilvl w:val="1"/>
          <w:numId w:val="19"/>
        </w:numPr>
        <w:spacing w:before="60" w:after="60"/>
        <w:ind w:left="709" w:hanging="425"/>
        <w:jc w:val="both"/>
        <w:rPr>
          <w:sz w:val="22"/>
          <w:szCs w:val="22"/>
        </w:rPr>
      </w:pPr>
      <w:r w:rsidRPr="00800FE2">
        <w:rPr>
          <w:rFonts w:eastAsia="Arial Unicode MS"/>
          <w:sz w:val="22"/>
          <w:szCs w:val="22"/>
        </w:rPr>
        <w:t>Pasūtītāja</w:t>
      </w:r>
      <w:r w:rsidRPr="00800FE2">
        <w:rPr>
          <w:sz w:val="22"/>
          <w:szCs w:val="22"/>
        </w:rPr>
        <w:t xml:space="preserve"> pilnvarotā persona, kas vienlaikus ir arī Lietotājs, tiek norādīta Līguma</w:t>
      </w:r>
      <w:r w:rsidR="00BA38AF" w:rsidRPr="00800FE2">
        <w:rPr>
          <w:sz w:val="22"/>
          <w:szCs w:val="22"/>
        </w:rPr>
        <w:t xml:space="preserve"> </w:t>
      </w:r>
      <w:r w:rsidR="00B236FB" w:rsidRPr="00800FE2">
        <w:rPr>
          <w:sz w:val="22"/>
          <w:szCs w:val="22"/>
        </w:rPr>
        <w:t>7</w:t>
      </w:r>
      <w:r w:rsidR="00805C6D" w:rsidRPr="00800FE2">
        <w:rPr>
          <w:sz w:val="22"/>
          <w:szCs w:val="22"/>
        </w:rPr>
        <w:t>.8</w:t>
      </w:r>
      <w:r w:rsidR="00BA38AF" w:rsidRPr="00800FE2">
        <w:rPr>
          <w:sz w:val="22"/>
          <w:szCs w:val="22"/>
        </w:rPr>
        <w:t>.punktā</w:t>
      </w:r>
      <w:r w:rsidRPr="00800FE2">
        <w:rPr>
          <w:sz w:val="22"/>
          <w:szCs w:val="22"/>
        </w:rPr>
        <w:t>. Lietotāja rekvizīti Pasūtītāja pilnvarotajai personai tiek nosūtīti uz norādīto e-pasta adresi.</w:t>
      </w:r>
    </w:p>
    <w:p w:rsidR="00DF41DF" w:rsidRPr="00800FE2" w:rsidRDefault="00DE55FC" w:rsidP="00DF41DF">
      <w:pPr>
        <w:pStyle w:val="ListParagraph"/>
        <w:numPr>
          <w:ilvl w:val="1"/>
          <w:numId w:val="19"/>
        </w:numPr>
        <w:spacing w:before="60" w:after="60"/>
        <w:ind w:left="709" w:hanging="425"/>
        <w:jc w:val="both"/>
        <w:rPr>
          <w:sz w:val="22"/>
          <w:szCs w:val="22"/>
        </w:rPr>
      </w:pPr>
      <w:r w:rsidRPr="00800FE2">
        <w:rPr>
          <w:rFonts w:eastAsia="Arial Unicode MS"/>
          <w:sz w:val="22"/>
          <w:szCs w:val="22"/>
        </w:rPr>
        <w:t>Gadījumā</w:t>
      </w:r>
      <w:r w:rsidRPr="00800FE2">
        <w:rPr>
          <w:sz w:val="22"/>
          <w:szCs w:val="22"/>
        </w:rPr>
        <w:t xml:space="preserve">, ja bez pilnvarotās personas Pasūtītājam ir vai būs vēl citi Sistēmas lietotāji, par tiem Pasūtītājs Izpildītāju informē </w:t>
      </w:r>
      <w:proofErr w:type="spellStart"/>
      <w:r w:rsidRPr="00800FE2">
        <w:rPr>
          <w:sz w:val="22"/>
          <w:szCs w:val="22"/>
        </w:rPr>
        <w:t>rakstveidā</w:t>
      </w:r>
      <w:proofErr w:type="spellEnd"/>
      <w:r w:rsidRPr="00800FE2">
        <w:rPr>
          <w:sz w:val="22"/>
          <w:szCs w:val="22"/>
        </w:rPr>
        <w:t xml:space="preserve">, nosūtot </w:t>
      </w:r>
      <w:r w:rsidR="00B236FB" w:rsidRPr="00800FE2">
        <w:rPr>
          <w:sz w:val="22"/>
          <w:szCs w:val="22"/>
        </w:rPr>
        <w:t xml:space="preserve">Sistēmā </w:t>
      </w:r>
      <w:r w:rsidRPr="00800FE2">
        <w:rPr>
          <w:sz w:val="22"/>
          <w:szCs w:val="22"/>
        </w:rPr>
        <w:t>elektronisku paziņojumu</w:t>
      </w:r>
      <w:r w:rsidR="00DF41DF" w:rsidRPr="00800FE2">
        <w:rPr>
          <w:sz w:val="22"/>
          <w:szCs w:val="22"/>
        </w:rPr>
        <w:t>.</w:t>
      </w:r>
    </w:p>
    <w:p w:rsidR="00DF41DF" w:rsidRPr="00800FE2" w:rsidRDefault="00DE55FC" w:rsidP="00DF41DF">
      <w:pPr>
        <w:pStyle w:val="ListParagraph"/>
        <w:numPr>
          <w:ilvl w:val="1"/>
          <w:numId w:val="19"/>
        </w:numPr>
        <w:spacing w:before="60" w:after="60"/>
        <w:ind w:left="709" w:hanging="425"/>
        <w:jc w:val="both"/>
        <w:rPr>
          <w:sz w:val="22"/>
          <w:szCs w:val="22"/>
        </w:rPr>
      </w:pPr>
      <w:r w:rsidRPr="00800FE2">
        <w:rPr>
          <w:rFonts w:eastAsia="Arial Unicode MS"/>
          <w:sz w:val="22"/>
          <w:szCs w:val="22"/>
        </w:rPr>
        <w:t>Gadījumā</w:t>
      </w:r>
      <w:r w:rsidRPr="00800FE2">
        <w:rPr>
          <w:sz w:val="22"/>
          <w:szCs w:val="22"/>
        </w:rPr>
        <w:t xml:space="preserve">, ja mainās Pasūtītāja pilnvarotā persona vai kāds no Sistēmas lietotājiem, Pasūtītājam ir pienākums nedēļas laikā </w:t>
      </w:r>
      <w:proofErr w:type="spellStart"/>
      <w:r w:rsidRPr="00800FE2">
        <w:rPr>
          <w:sz w:val="22"/>
          <w:szCs w:val="22"/>
        </w:rPr>
        <w:t>rakstveidā</w:t>
      </w:r>
      <w:proofErr w:type="spellEnd"/>
      <w:r w:rsidRPr="00800FE2">
        <w:rPr>
          <w:sz w:val="22"/>
          <w:szCs w:val="22"/>
        </w:rPr>
        <w:t xml:space="preserve"> to darīt zināmu Izpildītājam, nosūtot</w:t>
      </w:r>
      <w:r w:rsidR="00290116" w:rsidRPr="00800FE2">
        <w:rPr>
          <w:sz w:val="22"/>
          <w:szCs w:val="22"/>
        </w:rPr>
        <w:t xml:space="preserve"> Sistēmā</w:t>
      </w:r>
      <w:r w:rsidRPr="00800FE2">
        <w:rPr>
          <w:sz w:val="22"/>
          <w:szCs w:val="22"/>
        </w:rPr>
        <w:t xml:space="preserve"> elektronisku paziņojumu.</w:t>
      </w:r>
    </w:p>
    <w:p w:rsidR="00DE55FC" w:rsidRPr="00800FE2" w:rsidRDefault="00DF41DF" w:rsidP="00DF41DF">
      <w:pPr>
        <w:pStyle w:val="ListParagraph"/>
        <w:numPr>
          <w:ilvl w:val="1"/>
          <w:numId w:val="19"/>
        </w:numPr>
        <w:spacing w:before="60" w:after="60"/>
        <w:ind w:left="709" w:hanging="425"/>
        <w:jc w:val="both"/>
        <w:rPr>
          <w:sz w:val="22"/>
          <w:szCs w:val="22"/>
        </w:rPr>
      </w:pPr>
      <w:r w:rsidRPr="00800FE2">
        <w:rPr>
          <w:sz w:val="22"/>
          <w:szCs w:val="22"/>
        </w:rPr>
        <w:t xml:space="preserve">Pasūtītāja pilnvarotā persona, kas vienlaikus ir arī Sistēmu lietotājs </w:t>
      </w:r>
      <w:r w:rsidRPr="00800FE2">
        <w:rPr>
          <w:bCs/>
          <w:iCs/>
          <w:sz w:val="22"/>
          <w:szCs w:val="22"/>
        </w:rPr>
        <w:t xml:space="preserve"> </w:t>
      </w:r>
      <w:r w:rsidRPr="00800FE2">
        <w:rPr>
          <w:b/>
          <w:bCs/>
          <w:iCs/>
          <w:sz w:val="22"/>
          <w:szCs w:val="22"/>
        </w:rPr>
        <w:t>(</w:t>
      </w:r>
      <w:r w:rsidR="00CF2949" w:rsidRPr="00800FE2">
        <w:rPr>
          <w:b/>
          <w:bCs/>
          <w:iCs/>
          <w:sz w:val="22"/>
          <w:szCs w:val="22"/>
        </w:rPr>
        <w:t>norāda</w:t>
      </w:r>
      <w:r w:rsidRPr="00800FE2">
        <w:rPr>
          <w:b/>
          <w:bCs/>
          <w:iCs/>
          <w:sz w:val="22"/>
          <w:szCs w:val="22"/>
        </w:rPr>
        <w:t xml:space="preserve"> Pasūtītājs)</w:t>
      </w:r>
      <w:r w:rsidR="00CF2949" w:rsidRPr="00800FE2">
        <w:rPr>
          <w:b/>
          <w:bCs/>
          <w:iCs/>
          <w:sz w:val="22"/>
          <w:szCs w:val="22"/>
        </w:rPr>
        <w:t>:</w:t>
      </w:r>
      <w:r w:rsidR="00DE55FC" w:rsidRPr="00800FE2">
        <w:rPr>
          <w:sz w:val="22"/>
          <w:szCs w:val="22"/>
        </w:rPr>
        <w:t xml:space="preserve"> </w:t>
      </w:r>
    </w:p>
    <w:tbl>
      <w:tblPr>
        <w:tblW w:w="0" w:type="auto"/>
        <w:tblInd w:w="733" w:type="dxa"/>
        <w:tblLayout w:type="fixed"/>
        <w:tblCellMar>
          <w:left w:w="28" w:type="dxa"/>
          <w:right w:w="28" w:type="dxa"/>
        </w:tblCellMar>
        <w:tblLook w:val="0000" w:firstRow="0" w:lastRow="0" w:firstColumn="0" w:lastColumn="0" w:noHBand="0" w:noVBand="0"/>
      </w:tblPr>
      <w:tblGrid>
        <w:gridCol w:w="3737"/>
        <w:gridCol w:w="4036"/>
      </w:tblGrid>
      <w:tr w:rsidR="00DF41DF" w:rsidRPr="00800FE2" w:rsidTr="00957718">
        <w:tc>
          <w:tcPr>
            <w:tcW w:w="7773" w:type="dxa"/>
            <w:gridSpan w:val="2"/>
            <w:tcBorders>
              <w:top w:val="nil"/>
              <w:left w:val="nil"/>
              <w:bottom w:val="nil"/>
              <w:right w:val="nil"/>
            </w:tcBorders>
            <w:vAlign w:val="center"/>
          </w:tcPr>
          <w:p w:rsidR="00DF41DF" w:rsidRPr="00800FE2" w:rsidRDefault="00DF41DF" w:rsidP="00957718">
            <w:pPr>
              <w:pStyle w:val="NormalWeb"/>
              <w:autoSpaceDE/>
              <w:spacing w:before="0" w:after="0"/>
              <w:rPr>
                <w:b/>
                <w:bCs/>
                <w:iCs/>
                <w:lang w:val="lv-LV"/>
              </w:rPr>
            </w:pPr>
          </w:p>
        </w:tc>
      </w:tr>
      <w:tr w:rsidR="00DF41DF" w:rsidRPr="00800FE2" w:rsidTr="00957718">
        <w:tc>
          <w:tcPr>
            <w:tcW w:w="3737" w:type="dxa"/>
            <w:tcBorders>
              <w:top w:val="nil"/>
              <w:left w:val="nil"/>
              <w:bottom w:val="nil"/>
              <w:right w:val="nil"/>
            </w:tcBorders>
            <w:vAlign w:val="center"/>
          </w:tcPr>
          <w:p w:rsidR="00DF41DF" w:rsidRPr="00800FE2" w:rsidRDefault="00DF41DF" w:rsidP="00957718">
            <w:r w:rsidRPr="00800FE2">
              <w:rPr>
                <w:sz w:val="22"/>
                <w:szCs w:val="22"/>
              </w:rPr>
              <w:t>Vārds</w:t>
            </w:r>
          </w:p>
        </w:tc>
        <w:tc>
          <w:tcPr>
            <w:tcW w:w="4036" w:type="dxa"/>
            <w:tcBorders>
              <w:top w:val="nil"/>
              <w:left w:val="nil"/>
              <w:bottom w:val="nil"/>
              <w:right w:val="nil"/>
            </w:tcBorders>
            <w:vAlign w:val="center"/>
          </w:tcPr>
          <w:p w:rsidR="00DF41DF" w:rsidRPr="00800FE2" w:rsidRDefault="00ED5B06" w:rsidP="00957718">
            <w:pPr>
              <w:autoSpaceDE/>
            </w:pPr>
            <w:r w:rsidRPr="00800FE2">
              <w:rPr>
                <w:sz w:val="22"/>
                <w:szCs w:val="22"/>
              </w:rPr>
              <w:t>_____________</w:t>
            </w:r>
          </w:p>
        </w:tc>
      </w:tr>
      <w:tr w:rsidR="00DF41DF" w:rsidRPr="00800FE2" w:rsidTr="00957718">
        <w:tc>
          <w:tcPr>
            <w:tcW w:w="3737" w:type="dxa"/>
            <w:tcBorders>
              <w:top w:val="nil"/>
              <w:left w:val="nil"/>
              <w:bottom w:val="nil"/>
              <w:right w:val="nil"/>
            </w:tcBorders>
            <w:vAlign w:val="center"/>
          </w:tcPr>
          <w:p w:rsidR="00DF41DF" w:rsidRPr="00800FE2" w:rsidRDefault="00DF41DF" w:rsidP="00957718">
            <w:r w:rsidRPr="00800FE2">
              <w:rPr>
                <w:sz w:val="22"/>
                <w:szCs w:val="22"/>
              </w:rPr>
              <w:t>Uzvārds</w:t>
            </w:r>
          </w:p>
        </w:tc>
        <w:tc>
          <w:tcPr>
            <w:tcW w:w="4036" w:type="dxa"/>
            <w:tcBorders>
              <w:top w:val="nil"/>
              <w:left w:val="nil"/>
              <w:bottom w:val="nil"/>
              <w:right w:val="nil"/>
            </w:tcBorders>
            <w:vAlign w:val="center"/>
          </w:tcPr>
          <w:p w:rsidR="00DF41DF" w:rsidRPr="00800FE2" w:rsidRDefault="00ED5B06" w:rsidP="00957718">
            <w:pPr>
              <w:autoSpaceDE/>
            </w:pPr>
            <w:r w:rsidRPr="00800FE2">
              <w:rPr>
                <w:sz w:val="22"/>
                <w:szCs w:val="22"/>
              </w:rPr>
              <w:t>_____________</w:t>
            </w:r>
          </w:p>
        </w:tc>
      </w:tr>
      <w:tr w:rsidR="00DF41DF" w:rsidRPr="00800FE2" w:rsidTr="00957718">
        <w:tc>
          <w:tcPr>
            <w:tcW w:w="3737" w:type="dxa"/>
            <w:tcBorders>
              <w:top w:val="nil"/>
              <w:left w:val="nil"/>
              <w:bottom w:val="nil"/>
              <w:right w:val="nil"/>
            </w:tcBorders>
            <w:vAlign w:val="center"/>
          </w:tcPr>
          <w:p w:rsidR="00DF41DF" w:rsidRPr="00800FE2" w:rsidRDefault="00DF41DF" w:rsidP="00957718">
            <w:r w:rsidRPr="00800FE2">
              <w:rPr>
                <w:sz w:val="22"/>
                <w:szCs w:val="22"/>
              </w:rPr>
              <w:t>Tālrunis</w:t>
            </w:r>
          </w:p>
        </w:tc>
        <w:tc>
          <w:tcPr>
            <w:tcW w:w="4036" w:type="dxa"/>
            <w:tcBorders>
              <w:top w:val="nil"/>
              <w:left w:val="nil"/>
              <w:bottom w:val="nil"/>
              <w:right w:val="nil"/>
            </w:tcBorders>
            <w:vAlign w:val="center"/>
          </w:tcPr>
          <w:p w:rsidR="00DF41DF" w:rsidRPr="00800FE2" w:rsidRDefault="00ED5B06" w:rsidP="00957718">
            <w:pPr>
              <w:autoSpaceDE/>
            </w:pPr>
            <w:r w:rsidRPr="00800FE2">
              <w:rPr>
                <w:sz w:val="22"/>
                <w:szCs w:val="22"/>
              </w:rPr>
              <w:t>_____________</w:t>
            </w:r>
          </w:p>
        </w:tc>
      </w:tr>
      <w:tr w:rsidR="000B0D66" w:rsidRPr="00800FE2" w:rsidTr="001E1D41">
        <w:tc>
          <w:tcPr>
            <w:tcW w:w="3737" w:type="dxa"/>
            <w:tcBorders>
              <w:top w:val="nil"/>
              <w:left w:val="nil"/>
              <w:bottom w:val="nil"/>
              <w:right w:val="nil"/>
            </w:tcBorders>
            <w:vAlign w:val="center"/>
          </w:tcPr>
          <w:p w:rsidR="000B0D66" w:rsidRPr="00800FE2" w:rsidRDefault="000B0D66" w:rsidP="001E1D41">
            <w:r w:rsidRPr="00800FE2">
              <w:rPr>
                <w:sz w:val="22"/>
                <w:szCs w:val="22"/>
              </w:rPr>
              <w:t>E-pasta adrese</w:t>
            </w:r>
          </w:p>
        </w:tc>
        <w:tc>
          <w:tcPr>
            <w:tcW w:w="4036" w:type="dxa"/>
            <w:tcBorders>
              <w:top w:val="nil"/>
              <w:left w:val="nil"/>
              <w:bottom w:val="nil"/>
              <w:right w:val="nil"/>
            </w:tcBorders>
            <w:vAlign w:val="center"/>
          </w:tcPr>
          <w:p w:rsidR="000B0D66" w:rsidRPr="00800FE2" w:rsidRDefault="00ED5B06" w:rsidP="001E1D41">
            <w:pPr>
              <w:autoSpaceDE/>
            </w:pPr>
            <w:r w:rsidRPr="00800FE2">
              <w:rPr>
                <w:sz w:val="22"/>
                <w:szCs w:val="22"/>
              </w:rPr>
              <w:t>_____________</w:t>
            </w:r>
          </w:p>
        </w:tc>
      </w:tr>
      <w:tr w:rsidR="00DF41DF" w:rsidRPr="00800FE2" w:rsidTr="00957718">
        <w:tc>
          <w:tcPr>
            <w:tcW w:w="3737" w:type="dxa"/>
            <w:tcBorders>
              <w:top w:val="nil"/>
              <w:left w:val="nil"/>
              <w:bottom w:val="nil"/>
              <w:right w:val="nil"/>
            </w:tcBorders>
            <w:vAlign w:val="center"/>
          </w:tcPr>
          <w:p w:rsidR="00DF41DF" w:rsidRPr="00800FE2" w:rsidRDefault="00DF41DF" w:rsidP="00957718"/>
        </w:tc>
        <w:tc>
          <w:tcPr>
            <w:tcW w:w="4036" w:type="dxa"/>
            <w:tcBorders>
              <w:top w:val="nil"/>
              <w:left w:val="nil"/>
              <w:bottom w:val="nil"/>
              <w:right w:val="nil"/>
            </w:tcBorders>
            <w:vAlign w:val="center"/>
          </w:tcPr>
          <w:p w:rsidR="00290116" w:rsidRPr="00800FE2" w:rsidRDefault="00290116" w:rsidP="00957718">
            <w:pPr>
              <w:autoSpaceDE/>
            </w:pPr>
          </w:p>
        </w:tc>
      </w:tr>
    </w:tbl>
    <w:p w:rsidR="00290116" w:rsidRPr="00800FE2" w:rsidRDefault="00290116" w:rsidP="00805C6D">
      <w:pPr>
        <w:pStyle w:val="NormalWeb"/>
        <w:numPr>
          <w:ilvl w:val="1"/>
          <w:numId w:val="19"/>
        </w:numPr>
        <w:spacing w:before="60" w:after="60"/>
        <w:ind w:left="709" w:hanging="425"/>
        <w:jc w:val="both"/>
        <w:rPr>
          <w:sz w:val="22"/>
          <w:szCs w:val="22"/>
          <w:lang w:val="lv-LV"/>
        </w:rPr>
      </w:pPr>
      <w:r w:rsidRPr="00800FE2">
        <w:rPr>
          <w:sz w:val="22"/>
          <w:szCs w:val="22"/>
          <w:lang w:val="lv-LV"/>
        </w:rPr>
        <w:t xml:space="preserve">Pušu kontaktpersonu un Lietotāju personas datu apstrāde, kas nepieciešama līgumsaistību izpildei, tiek veikta, pamatojoties uz līgumslēdzējpušu leģitīmām interesēm.     </w:t>
      </w:r>
    </w:p>
    <w:p w:rsidR="00805C6D" w:rsidRPr="000B0D66" w:rsidRDefault="00805C6D" w:rsidP="003D268B">
      <w:pPr>
        <w:pStyle w:val="NormalWeb"/>
        <w:numPr>
          <w:ilvl w:val="1"/>
          <w:numId w:val="19"/>
        </w:numPr>
        <w:tabs>
          <w:tab w:val="left" w:pos="851"/>
        </w:tabs>
        <w:spacing w:before="60" w:after="60"/>
        <w:ind w:left="709" w:hanging="425"/>
        <w:jc w:val="both"/>
        <w:rPr>
          <w:sz w:val="22"/>
          <w:szCs w:val="22"/>
          <w:lang w:val="lv-LV"/>
        </w:rPr>
      </w:pPr>
      <w:r w:rsidRPr="000B0D66">
        <w:rPr>
          <w:sz w:val="22"/>
          <w:lang w:val="lv-LV"/>
        </w:rPr>
        <w:t>Izpildītāja</w:t>
      </w:r>
      <w:r w:rsidRPr="000B0D66">
        <w:rPr>
          <w:sz w:val="22"/>
          <w:szCs w:val="22"/>
          <w:lang w:val="lv-LV"/>
        </w:rPr>
        <w:t xml:space="preserve"> tālruņu numurs: 67844300, e-pasta adrese: </w:t>
      </w:r>
      <w:hyperlink r:id="rId9" w:history="1">
        <w:r w:rsidRPr="000B0D66">
          <w:rPr>
            <w:rStyle w:val="Internetlink1"/>
            <w:sz w:val="22"/>
            <w:szCs w:val="22"/>
            <w:lang w:val="lv-LV"/>
          </w:rPr>
          <w:t>info@lursoft.lv</w:t>
        </w:r>
      </w:hyperlink>
      <w:r w:rsidRPr="000B0D66">
        <w:rPr>
          <w:sz w:val="22"/>
          <w:szCs w:val="22"/>
          <w:lang w:val="lv-LV"/>
        </w:rPr>
        <w:t xml:space="preserve">, Internet adrese: </w:t>
      </w:r>
      <w:hyperlink r:id="rId10" w:history="1">
        <w:r w:rsidRPr="000B0D66">
          <w:rPr>
            <w:rStyle w:val="Internetlink1"/>
            <w:sz w:val="22"/>
            <w:szCs w:val="22"/>
            <w:lang w:val="lv-LV"/>
          </w:rPr>
          <w:t>www.lursoft.lv</w:t>
        </w:r>
      </w:hyperlink>
      <w:r w:rsidRPr="000B0D66">
        <w:rPr>
          <w:sz w:val="22"/>
          <w:szCs w:val="22"/>
          <w:lang w:val="lv-LV"/>
        </w:rPr>
        <w:t>.</w:t>
      </w:r>
    </w:p>
    <w:p w:rsidR="00DE55FC" w:rsidRPr="000B0D66" w:rsidRDefault="00DE55FC" w:rsidP="00DE55FC">
      <w:pPr>
        <w:pStyle w:val="NormalWeb"/>
        <w:spacing w:before="60" w:after="60"/>
        <w:jc w:val="both"/>
        <w:rPr>
          <w:sz w:val="22"/>
          <w:szCs w:val="22"/>
          <w:lang w:val="lv-LV"/>
        </w:rPr>
      </w:pPr>
      <w:r w:rsidRPr="000B0D66">
        <w:rPr>
          <w:sz w:val="22"/>
          <w:szCs w:val="22"/>
          <w:lang w:val="lv-LV"/>
        </w:rPr>
        <w:t xml:space="preserve">Līgums sastādīts uz </w:t>
      </w:r>
      <w:r w:rsidR="00DF41DF" w:rsidRPr="000B0D66">
        <w:rPr>
          <w:sz w:val="22"/>
          <w:szCs w:val="22"/>
          <w:lang w:val="lv-LV"/>
        </w:rPr>
        <w:t>4</w:t>
      </w:r>
      <w:r w:rsidRPr="000B0D66">
        <w:rPr>
          <w:sz w:val="22"/>
          <w:szCs w:val="22"/>
          <w:lang w:val="lv-LV"/>
        </w:rPr>
        <w:t xml:space="preserve"> (</w:t>
      </w:r>
      <w:r w:rsidR="00DF41DF" w:rsidRPr="000B0D66">
        <w:rPr>
          <w:sz w:val="22"/>
          <w:szCs w:val="22"/>
          <w:lang w:val="lv-LV"/>
        </w:rPr>
        <w:t>četrām</w:t>
      </w:r>
      <w:r w:rsidRPr="000B0D66">
        <w:rPr>
          <w:sz w:val="22"/>
          <w:szCs w:val="22"/>
          <w:lang w:val="lv-LV"/>
        </w:rPr>
        <w:t xml:space="preserve">) lapām 2 (divos) eksemplāros, abiem eksemplāriem ir vienāds juridisks spēks. Viens eksemplārs glabājas pie Pasūtītāja, bet otrs - pie Izpildītāja. </w:t>
      </w:r>
    </w:p>
    <w:p w:rsidR="00DE55FC" w:rsidRPr="000B0D66" w:rsidRDefault="00DE55FC" w:rsidP="00DE55FC">
      <w:pPr>
        <w:pStyle w:val="Heading4"/>
        <w:rPr>
          <w:sz w:val="22"/>
          <w:szCs w:val="22"/>
          <w:lang w:val="lv-LV"/>
        </w:rPr>
      </w:pPr>
      <w:r w:rsidRPr="000B0D66">
        <w:rPr>
          <w:sz w:val="22"/>
          <w:szCs w:val="22"/>
          <w:lang w:val="lv-LV"/>
        </w:rPr>
        <w:t>PUŠU ADRESES</w:t>
      </w:r>
    </w:p>
    <w:tbl>
      <w:tblPr>
        <w:tblW w:w="9841" w:type="dxa"/>
        <w:tblInd w:w="-45" w:type="dxa"/>
        <w:tblLayout w:type="fixed"/>
        <w:tblCellMar>
          <w:left w:w="15" w:type="dxa"/>
          <w:right w:w="15" w:type="dxa"/>
        </w:tblCellMar>
        <w:tblLook w:val="0000" w:firstRow="0" w:lastRow="0" w:firstColumn="0" w:lastColumn="0" w:noHBand="0" w:noVBand="0"/>
      </w:tblPr>
      <w:tblGrid>
        <w:gridCol w:w="4849"/>
        <w:gridCol w:w="4992"/>
      </w:tblGrid>
      <w:tr w:rsidR="00DE55FC" w:rsidRPr="000B0D66" w:rsidTr="00957718">
        <w:tc>
          <w:tcPr>
            <w:tcW w:w="4849" w:type="dxa"/>
            <w:tcBorders>
              <w:top w:val="nil"/>
              <w:left w:val="nil"/>
              <w:bottom w:val="nil"/>
              <w:right w:val="nil"/>
            </w:tcBorders>
          </w:tcPr>
          <w:p w:rsidR="00ED5B06" w:rsidRPr="000B0D66" w:rsidRDefault="00DE55FC" w:rsidP="00ED5B06">
            <w:r w:rsidRPr="000B0D66">
              <w:rPr>
                <w:b/>
                <w:sz w:val="22"/>
                <w:szCs w:val="22"/>
              </w:rPr>
              <w:t xml:space="preserve">Pasūtītājs: </w:t>
            </w:r>
            <w:r w:rsidRPr="000B0D66">
              <w:rPr>
                <w:sz w:val="22"/>
                <w:szCs w:val="22"/>
              </w:rPr>
              <w:br/>
            </w:r>
            <w:r w:rsidR="00ED5B06" w:rsidRPr="000B0D66">
              <w:rPr>
                <w:sz w:val="22"/>
                <w:szCs w:val="22"/>
              </w:rPr>
              <w:br/>
            </w:r>
            <w:proofErr w:type="spellStart"/>
            <w:r w:rsidR="00ED5B06" w:rsidRPr="000B0D66">
              <w:rPr>
                <w:sz w:val="22"/>
                <w:szCs w:val="22"/>
              </w:rPr>
              <w:t>Reģ</w:t>
            </w:r>
            <w:proofErr w:type="spellEnd"/>
            <w:r w:rsidR="00ED5B06" w:rsidRPr="000B0D66">
              <w:rPr>
                <w:sz w:val="22"/>
                <w:szCs w:val="22"/>
              </w:rPr>
              <w:t xml:space="preserve">. kods: </w:t>
            </w:r>
            <w:r w:rsidR="00ED5B06">
              <w:rPr>
                <w:sz w:val="22"/>
                <w:szCs w:val="22"/>
              </w:rPr>
              <w:br/>
              <w:t xml:space="preserve">PVN kods: </w:t>
            </w:r>
          </w:p>
          <w:p w:rsidR="00ED5B06" w:rsidRDefault="00ED5B06" w:rsidP="00ED5B06">
            <w:pPr>
              <w:rPr>
                <w:sz w:val="22"/>
                <w:szCs w:val="22"/>
              </w:rPr>
            </w:pPr>
            <w:r w:rsidRPr="000B0D66">
              <w:rPr>
                <w:sz w:val="22"/>
                <w:szCs w:val="22"/>
              </w:rPr>
              <w:t xml:space="preserve">Juridiskā </w:t>
            </w:r>
            <w:r>
              <w:rPr>
                <w:sz w:val="22"/>
                <w:szCs w:val="22"/>
              </w:rPr>
              <w:t>adrese</w:t>
            </w:r>
          </w:p>
          <w:p w:rsidR="00ED5B06" w:rsidRDefault="00ED5B06" w:rsidP="00ED5B06">
            <w:pPr>
              <w:rPr>
                <w:sz w:val="22"/>
                <w:szCs w:val="22"/>
              </w:rPr>
            </w:pPr>
            <w:r>
              <w:rPr>
                <w:sz w:val="22"/>
                <w:szCs w:val="22"/>
              </w:rPr>
              <w:t xml:space="preserve">Faktiskā </w:t>
            </w:r>
            <w:r w:rsidRPr="000B0D66">
              <w:rPr>
                <w:sz w:val="22"/>
                <w:szCs w:val="22"/>
              </w:rPr>
              <w:t xml:space="preserve">adrese: </w:t>
            </w:r>
          </w:p>
          <w:p w:rsidR="00DE55FC" w:rsidRPr="000B0D66" w:rsidRDefault="00ED5B06" w:rsidP="00ED5B06">
            <w:r w:rsidRPr="000B0D66">
              <w:rPr>
                <w:sz w:val="22"/>
                <w:szCs w:val="22"/>
              </w:rPr>
              <w:t>B</w:t>
            </w:r>
            <w:r>
              <w:rPr>
                <w:sz w:val="22"/>
                <w:szCs w:val="22"/>
              </w:rPr>
              <w:t>anka:</w:t>
            </w:r>
            <w:r w:rsidRPr="000B0D66">
              <w:rPr>
                <w:sz w:val="22"/>
                <w:szCs w:val="22"/>
              </w:rPr>
              <w:t xml:space="preserve"> </w:t>
            </w:r>
            <w:r w:rsidRPr="000B0D66">
              <w:rPr>
                <w:sz w:val="22"/>
                <w:szCs w:val="22"/>
              </w:rPr>
              <w:br/>
              <w:t xml:space="preserve">Kods: </w:t>
            </w:r>
            <w:r>
              <w:rPr>
                <w:sz w:val="22"/>
                <w:szCs w:val="22"/>
              </w:rPr>
              <w:br/>
              <w:t>Konta numurs:</w:t>
            </w:r>
          </w:p>
        </w:tc>
        <w:tc>
          <w:tcPr>
            <w:tcW w:w="4992" w:type="dxa"/>
            <w:tcBorders>
              <w:top w:val="nil"/>
              <w:left w:val="nil"/>
              <w:bottom w:val="nil"/>
              <w:right w:val="nil"/>
            </w:tcBorders>
          </w:tcPr>
          <w:p w:rsidR="00DE55FC" w:rsidRPr="000B0D66" w:rsidRDefault="00DE55FC" w:rsidP="00957718">
            <w:r w:rsidRPr="000B0D66">
              <w:rPr>
                <w:b/>
                <w:sz w:val="22"/>
                <w:szCs w:val="22"/>
              </w:rPr>
              <w:t>Izpildītājs:</w:t>
            </w:r>
            <w:r w:rsidRPr="000B0D66">
              <w:rPr>
                <w:sz w:val="22"/>
                <w:szCs w:val="22"/>
              </w:rPr>
              <w:t xml:space="preserve"> </w:t>
            </w:r>
            <w:r w:rsidRPr="000B0D66">
              <w:rPr>
                <w:sz w:val="22"/>
                <w:szCs w:val="22"/>
              </w:rPr>
              <w:br/>
            </w:r>
            <w:r w:rsidRPr="000B0D66">
              <w:rPr>
                <w:b/>
                <w:iCs/>
                <w:sz w:val="22"/>
                <w:szCs w:val="22"/>
              </w:rPr>
              <w:t>SIA „LURSOFT IT”</w:t>
            </w:r>
            <w:r w:rsidRPr="000B0D66">
              <w:rPr>
                <w:sz w:val="22"/>
                <w:szCs w:val="22"/>
              </w:rPr>
              <w:br/>
            </w:r>
            <w:proofErr w:type="spellStart"/>
            <w:r w:rsidRPr="000B0D66">
              <w:rPr>
                <w:sz w:val="22"/>
                <w:szCs w:val="22"/>
              </w:rPr>
              <w:t>Reģ</w:t>
            </w:r>
            <w:proofErr w:type="spellEnd"/>
            <w:r w:rsidRPr="000B0D66">
              <w:rPr>
                <w:sz w:val="22"/>
                <w:szCs w:val="22"/>
              </w:rPr>
              <w:t xml:space="preserve">. kods: 40003170000  </w:t>
            </w:r>
            <w:r w:rsidRPr="000B0D66">
              <w:rPr>
                <w:sz w:val="22"/>
                <w:szCs w:val="22"/>
              </w:rPr>
              <w:br/>
              <w:t>PVN kods: LV 40003170000 </w:t>
            </w:r>
          </w:p>
          <w:p w:rsidR="00DE55FC" w:rsidRPr="000B0D66" w:rsidRDefault="00DE55FC" w:rsidP="00957718">
            <w:r w:rsidRPr="000B0D66">
              <w:rPr>
                <w:sz w:val="22"/>
                <w:szCs w:val="22"/>
              </w:rPr>
              <w:t xml:space="preserve">Juridiskā un biroja adrese: Matīsa ielā 8, Rīga, </w:t>
            </w:r>
          </w:p>
          <w:p w:rsidR="00DE55FC" w:rsidRPr="000B0D66" w:rsidRDefault="00DE55FC" w:rsidP="00957718">
            <w:r w:rsidRPr="000B0D66">
              <w:rPr>
                <w:sz w:val="22"/>
                <w:szCs w:val="22"/>
              </w:rPr>
              <w:t>LV-1001, Latvija</w:t>
            </w:r>
          </w:p>
          <w:p w:rsidR="00DE55FC" w:rsidRPr="000B0D66" w:rsidRDefault="00DE55FC" w:rsidP="00957718">
            <w:pPr>
              <w:autoSpaceDE/>
            </w:pPr>
            <w:r w:rsidRPr="000B0D66">
              <w:rPr>
                <w:sz w:val="22"/>
                <w:szCs w:val="22"/>
              </w:rPr>
              <w:t>Banka: "Swedbank", AS</w:t>
            </w:r>
            <w:r w:rsidRPr="000B0D66">
              <w:rPr>
                <w:sz w:val="22"/>
                <w:szCs w:val="22"/>
              </w:rPr>
              <w:br/>
              <w:t>Kods: HABALV22</w:t>
            </w:r>
            <w:r w:rsidRPr="000B0D66">
              <w:rPr>
                <w:sz w:val="22"/>
                <w:szCs w:val="22"/>
              </w:rPr>
              <w:br/>
              <w:t>Konta numurs: LV11HABA0001408036506</w:t>
            </w:r>
          </w:p>
        </w:tc>
      </w:tr>
      <w:tr w:rsidR="00DE55FC" w:rsidRPr="00805C6D" w:rsidTr="00957718">
        <w:tc>
          <w:tcPr>
            <w:tcW w:w="4849" w:type="dxa"/>
            <w:tcBorders>
              <w:top w:val="nil"/>
              <w:left w:val="nil"/>
              <w:bottom w:val="nil"/>
              <w:right w:val="nil"/>
            </w:tcBorders>
          </w:tcPr>
          <w:p w:rsidR="00DE55FC" w:rsidRPr="000B0D66" w:rsidRDefault="00DE55FC" w:rsidP="00957718">
            <w:r w:rsidRPr="000B0D66">
              <w:rPr>
                <w:sz w:val="22"/>
                <w:szCs w:val="22"/>
              </w:rPr>
              <w:t>_______________________________</w:t>
            </w:r>
          </w:p>
          <w:p w:rsidR="00DE55FC" w:rsidRPr="000B0D66" w:rsidRDefault="00DE55FC" w:rsidP="00957718"/>
        </w:tc>
        <w:tc>
          <w:tcPr>
            <w:tcW w:w="4992" w:type="dxa"/>
            <w:tcBorders>
              <w:top w:val="nil"/>
              <w:left w:val="nil"/>
              <w:bottom w:val="nil"/>
              <w:right w:val="nil"/>
            </w:tcBorders>
          </w:tcPr>
          <w:p w:rsidR="00DE55FC" w:rsidRPr="00805C6D" w:rsidRDefault="00DE55FC" w:rsidP="00CC29F2">
            <w:pPr>
              <w:autoSpaceDE/>
            </w:pPr>
            <w:r w:rsidRPr="000B0D66">
              <w:rPr>
                <w:sz w:val="22"/>
                <w:szCs w:val="22"/>
              </w:rPr>
              <w:t xml:space="preserve">_______________________________ </w:t>
            </w:r>
            <w:r w:rsidRPr="000B0D66">
              <w:rPr>
                <w:sz w:val="22"/>
                <w:szCs w:val="22"/>
              </w:rPr>
              <w:br/>
            </w:r>
            <w:r w:rsidR="00CC29F2" w:rsidRPr="000B0D66">
              <w:rPr>
                <w:sz w:val="22"/>
                <w:szCs w:val="22"/>
              </w:rPr>
              <w:t xml:space="preserve">Ģ. </w:t>
            </w:r>
            <w:proofErr w:type="spellStart"/>
            <w:r w:rsidR="00CC29F2" w:rsidRPr="000B0D66">
              <w:rPr>
                <w:sz w:val="22"/>
                <w:szCs w:val="22"/>
              </w:rPr>
              <w:t>Ķēbers</w:t>
            </w:r>
            <w:proofErr w:type="spellEnd"/>
            <w:r w:rsidRPr="00805C6D">
              <w:rPr>
                <w:sz w:val="22"/>
                <w:szCs w:val="22"/>
              </w:rPr>
              <w:t> </w:t>
            </w:r>
          </w:p>
        </w:tc>
      </w:tr>
    </w:tbl>
    <w:p w:rsidR="008E5D06" w:rsidRPr="00805C6D" w:rsidRDefault="008E5D06" w:rsidP="00805C6D">
      <w:pPr>
        <w:pStyle w:val="Heading3"/>
        <w:jc w:val="center"/>
        <w:rPr>
          <w:lang w:val="lv-LV"/>
        </w:rPr>
      </w:pPr>
    </w:p>
    <w:sectPr w:rsidR="008E5D06" w:rsidRPr="00805C6D" w:rsidSect="000B0D66">
      <w:pgSz w:w="12240" w:h="15840"/>
      <w:pgMar w:top="993" w:right="900" w:bottom="993" w:left="1418" w:header="709"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9AAEDC8"/>
    <w:name w:val="WW8Num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080"/>
        </w:tabs>
        <w:ind w:left="1080" w:hanging="720"/>
      </w:pPr>
      <w:rPr>
        <w:rFonts w:ascii="Times New Roman" w:hAnsi="Times New Roman" w:cs="Times New Roman"/>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1" w15:restartNumberingAfterBreak="0">
    <w:nsid w:val="00000005"/>
    <w:multiLevelType w:val="multilevel"/>
    <w:tmpl w:val="F4E21C88"/>
    <w:name w:val="RTF_Num 8"/>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b/>
        <w:i w:val="0"/>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start w:val="1"/>
      <w:numFmt w:val="decimal"/>
      <w:lvlText w:val="%9."/>
      <w:lvlJc w:val="left"/>
      <w:pPr>
        <w:ind w:left="6480" w:hanging="360"/>
      </w:pPr>
      <w:rPr>
        <w:rFonts w:ascii="Times New Roman" w:hAnsi="Times New Roman" w:cs="Times New Roman"/>
      </w:rPr>
    </w:lvl>
  </w:abstractNum>
  <w:abstractNum w:abstractNumId="2" w15:restartNumberingAfterBreak="0">
    <w:nsid w:val="00000007"/>
    <w:multiLevelType w:val="multilevel"/>
    <w:tmpl w:val="5D2E03D4"/>
    <w:name w:val="RTF_Num 1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start w:val="1"/>
      <w:numFmt w:val="decimal"/>
      <w:lvlText w:val="%9."/>
      <w:lvlJc w:val="left"/>
      <w:pPr>
        <w:ind w:left="6480" w:hanging="360"/>
      </w:pPr>
      <w:rPr>
        <w:rFonts w:ascii="Times New Roman" w:hAnsi="Times New Roman" w:cs="Times New Roman"/>
      </w:rPr>
    </w:lvl>
  </w:abstractNum>
  <w:abstractNum w:abstractNumId="3" w15:restartNumberingAfterBreak="0">
    <w:nsid w:val="158A7DAD"/>
    <w:multiLevelType w:val="multilevel"/>
    <w:tmpl w:val="743A79CC"/>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C2F6D8A"/>
    <w:multiLevelType w:val="multilevel"/>
    <w:tmpl w:val="24F069F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D3F226D"/>
    <w:multiLevelType w:val="multilevel"/>
    <w:tmpl w:val="B79EB32E"/>
    <w:lvl w:ilvl="0">
      <w:start w:val="8"/>
      <w:numFmt w:val="decimal"/>
      <w:lvlText w:val="%1."/>
      <w:lvlJc w:val="left"/>
      <w:pPr>
        <w:ind w:left="644"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6" w15:restartNumberingAfterBreak="0">
    <w:nsid w:val="1D4A57FF"/>
    <w:multiLevelType w:val="multilevel"/>
    <w:tmpl w:val="124897E0"/>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7" w15:restartNumberingAfterBreak="0">
    <w:nsid w:val="21376C01"/>
    <w:multiLevelType w:val="multilevel"/>
    <w:tmpl w:val="7F488EF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600" w:hanging="720"/>
      </w:pPr>
      <w:rPr>
        <w:rFonts w:ascii="Times New Roman" w:hAnsi="Times New Roman" w:hint="default"/>
        <w:sz w:val="22"/>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2FD00285"/>
    <w:multiLevelType w:val="hybridMultilevel"/>
    <w:tmpl w:val="D1DA2FC0"/>
    <w:lvl w:ilvl="0" w:tplc="032E4C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30464"/>
    <w:multiLevelType w:val="multilevel"/>
    <w:tmpl w:val="5FFCA09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C0421D"/>
    <w:multiLevelType w:val="multilevel"/>
    <w:tmpl w:val="CFC4232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ascii="Times New Roman" w:hAnsi="Times New Roman"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36FC1D36"/>
    <w:multiLevelType w:val="hybridMultilevel"/>
    <w:tmpl w:val="A412C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E6797"/>
    <w:multiLevelType w:val="hybridMultilevel"/>
    <w:tmpl w:val="7602C5B6"/>
    <w:lvl w:ilvl="0" w:tplc="E4925586">
      <w:start w:val="12"/>
      <w:numFmt w:val="decimal"/>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3" w15:restartNumberingAfterBreak="0">
    <w:nsid w:val="3A6F6179"/>
    <w:multiLevelType w:val="multilevel"/>
    <w:tmpl w:val="590CA84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2"/>
      <w:numFmt w:val="decimal"/>
      <w:lvlText w:val="%3."/>
      <w:lvlJc w:val="left"/>
      <w:pPr>
        <w:ind w:left="3600" w:hanging="720"/>
      </w:pPr>
      <w:rPr>
        <w:rFonts w:ascii="Times New Roman" w:hAnsi="Times New Roman" w:hint="default"/>
        <w:b w:val="0"/>
        <w:i w:val="0"/>
        <w:sz w:val="24"/>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3D5A6F58"/>
    <w:multiLevelType w:val="multilevel"/>
    <w:tmpl w:val="A07C346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97961DA"/>
    <w:multiLevelType w:val="multilevel"/>
    <w:tmpl w:val="D1EE11A6"/>
    <w:lvl w:ilvl="0">
      <w:start w:val="1"/>
      <w:numFmt w:val="decimal"/>
      <w:lvlText w:val="%1."/>
      <w:lvlJc w:val="left"/>
      <w:pPr>
        <w:ind w:left="405" w:hanging="405"/>
      </w:pPr>
      <w:rPr>
        <w:rFonts w:hint="default"/>
      </w:rPr>
    </w:lvl>
    <w:lvl w:ilvl="1">
      <w:start w:val="1"/>
      <w:numFmt w:val="decimal"/>
      <w:lvlText w:val="%2."/>
      <w:lvlJc w:val="left"/>
      <w:pPr>
        <w:ind w:left="1256" w:hanging="405"/>
      </w:pPr>
      <w:rPr>
        <w:rFonts w:ascii="Times New Roman" w:eastAsia="Times New Roman" w:hAnsi="Times New Roman" w:cs="Times New Roman"/>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525C597A"/>
    <w:multiLevelType w:val="multilevel"/>
    <w:tmpl w:val="E0E432AA"/>
    <w:lvl w:ilvl="0">
      <w:start w:val="2"/>
      <w:numFmt w:val="decimal"/>
      <w:lvlText w:val="%1."/>
      <w:lvlJc w:val="left"/>
      <w:pPr>
        <w:ind w:left="540" w:hanging="540"/>
      </w:pPr>
      <w:rPr>
        <w:rFonts w:hint="default"/>
      </w:rPr>
    </w:lvl>
    <w:lvl w:ilvl="1">
      <w:start w:val="1"/>
      <w:numFmt w:val="decimal"/>
      <w:lvlText w:val="%1.%2."/>
      <w:lvlJc w:val="left"/>
      <w:pPr>
        <w:ind w:left="1178" w:hanging="54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7" w15:restartNumberingAfterBreak="0">
    <w:nsid w:val="53FB0F64"/>
    <w:multiLevelType w:val="multilevel"/>
    <w:tmpl w:val="37007B1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B883E93"/>
    <w:multiLevelType w:val="hybridMultilevel"/>
    <w:tmpl w:val="36D024DA"/>
    <w:lvl w:ilvl="0" w:tplc="73702968">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9" w15:restartNumberingAfterBreak="0">
    <w:nsid w:val="5D47391D"/>
    <w:multiLevelType w:val="hybridMultilevel"/>
    <w:tmpl w:val="9D427D02"/>
    <w:lvl w:ilvl="0" w:tplc="761CB106">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BB12CB"/>
    <w:multiLevelType w:val="multilevel"/>
    <w:tmpl w:val="30FA3E9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9257DD1"/>
    <w:multiLevelType w:val="hybridMultilevel"/>
    <w:tmpl w:val="7DE2C1DE"/>
    <w:lvl w:ilvl="0" w:tplc="4E4AF612">
      <w:start w:val="8"/>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tplc="F7484A48">
      <w:start w:val="1"/>
      <w:numFmt w:val="decimal"/>
      <w:lvlText w:val="%2."/>
      <w:lvlJc w:val="left"/>
      <w:pPr>
        <w:tabs>
          <w:tab w:val="num" w:pos="1440"/>
        </w:tabs>
        <w:ind w:left="1440" w:hanging="360"/>
      </w:pPr>
      <w:rPr>
        <w:rFonts w:ascii="Times New Roman" w:hAnsi="Times New Roman" w:cs="Times New Roman"/>
      </w:rPr>
    </w:lvl>
    <w:lvl w:ilvl="2" w:tplc="0778D7E2">
      <w:start w:val="1"/>
      <w:numFmt w:val="decimal"/>
      <w:lvlText w:val="%3."/>
      <w:lvlJc w:val="left"/>
      <w:pPr>
        <w:tabs>
          <w:tab w:val="num" w:pos="2160"/>
        </w:tabs>
        <w:ind w:left="2160" w:hanging="360"/>
      </w:pPr>
      <w:rPr>
        <w:rFonts w:ascii="Times New Roman" w:hAnsi="Times New Roman" w:cs="Times New Roman"/>
      </w:rPr>
    </w:lvl>
    <w:lvl w:ilvl="3" w:tplc="A8D4791C">
      <w:start w:val="1"/>
      <w:numFmt w:val="decimal"/>
      <w:lvlText w:val="%4."/>
      <w:lvlJc w:val="left"/>
      <w:pPr>
        <w:tabs>
          <w:tab w:val="num" w:pos="2880"/>
        </w:tabs>
        <w:ind w:left="2880" w:hanging="360"/>
      </w:pPr>
      <w:rPr>
        <w:rFonts w:ascii="Times New Roman" w:hAnsi="Times New Roman" w:cs="Times New Roman"/>
      </w:rPr>
    </w:lvl>
    <w:lvl w:ilvl="4" w:tplc="A35ED600">
      <w:start w:val="1"/>
      <w:numFmt w:val="decimal"/>
      <w:lvlText w:val="%5."/>
      <w:lvlJc w:val="left"/>
      <w:pPr>
        <w:tabs>
          <w:tab w:val="num" w:pos="3600"/>
        </w:tabs>
        <w:ind w:left="3600" w:hanging="360"/>
      </w:pPr>
      <w:rPr>
        <w:rFonts w:ascii="Times New Roman" w:hAnsi="Times New Roman" w:cs="Times New Roman"/>
      </w:rPr>
    </w:lvl>
    <w:lvl w:ilvl="5" w:tplc="66E4AB64">
      <w:start w:val="1"/>
      <w:numFmt w:val="decimal"/>
      <w:lvlText w:val="%6."/>
      <w:lvlJc w:val="left"/>
      <w:pPr>
        <w:tabs>
          <w:tab w:val="num" w:pos="4320"/>
        </w:tabs>
        <w:ind w:left="4320" w:hanging="360"/>
      </w:pPr>
      <w:rPr>
        <w:rFonts w:ascii="Times New Roman" w:hAnsi="Times New Roman" w:cs="Times New Roman"/>
      </w:rPr>
    </w:lvl>
    <w:lvl w:ilvl="6" w:tplc="B764EDF8">
      <w:start w:val="1"/>
      <w:numFmt w:val="decimal"/>
      <w:lvlText w:val="%7."/>
      <w:lvlJc w:val="left"/>
      <w:pPr>
        <w:tabs>
          <w:tab w:val="num" w:pos="5040"/>
        </w:tabs>
        <w:ind w:left="5040" w:hanging="360"/>
      </w:pPr>
      <w:rPr>
        <w:rFonts w:ascii="Times New Roman" w:hAnsi="Times New Roman" w:cs="Times New Roman"/>
      </w:rPr>
    </w:lvl>
    <w:lvl w:ilvl="7" w:tplc="04E65CF2">
      <w:start w:val="1"/>
      <w:numFmt w:val="decimal"/>
      <w:lvlText w:val="%8."/>
      <w:lvlJc w:val="left"/>
      <w:pPr>
        <w:tabs>
          <w:tab w:val="num" w:pos="5760"/>
        </w:tabs>
        <w:ind w:left="5760" w:hanging="360"/>
      </w:pPr>
      <w:rPr>
        <w:rFonts w:ascii="Times New Roman" w:hAnsi="Times New Roman" w:cs="Times New Roman"/>
      </w:rPr>
    </w:lvl>
    <w:lvl w:ilvl="8" w:tplc="0526F8E2">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69D26A4F"/>
    <w:multiLevelType w:val="multilevel"/>
    <w:tmpl w:val="CFC4232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ascii="Times New Roman" w:hAnsi="Times New Roman"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70054C54"/>
    <w:multiLevelType w:val="multilevel"/>
    <w:tmpl w:val="D33E9A64"/>
    <w:lvl w:ilvl="0">
      <w:start w:val="12"/>
      <w:numFmt w:val="decimal"/>
      <w:lvlText w:val="%1."/>
      <w:lvlJc w:val="left"/>
      <w:pPr>
        <w:ind w:left="480" w:hanging="480"/>
      </w:pPr>
      <w:rPr>
        <w:rFonts w:hint="default"/>
      </w:rPr>
    </w:lvl>
    <w:lvl w:ilvl="1">
      <w:start w:val="1"/>
      <w:numFmt w:val="decimal"/>
      <w:lvlText w:val="%1.%2."/>
      <w:lvlJc w:val="left"/>
      <w:pPr>
        <w:ind w:left="2181" w:hanging="48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4" w15:restartNumberingAfterBreak="0">
    <w:nsid w:val="7953463D"/>
    <w:multiLevelType w:val="multilevel"/>
    <w:tmpl w:val="BB22B5B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2"/>
      <w:numFmt w:val="decimal"/>
      <w:lvlText w:val="%3."/>
      <w:lvlJc w:val="left"/>
      <w:pPr>
        <w:ind w:left="3600" w:hanging="720"/>
      </w:pPr>
      <w:rPr>
        <w:rFonts w:ascii="Times New Roman" w:hAnsi="Times New Roman" w:hint="default"/>
        <w:b w:val="0"/>
        <w:i w:val="0"/>
        <w:sz w:val="24"/>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7B6230BF"/>
    <w:multiLevelType w:val="hybridMultilevel"/>
    <w:tmpl w:val="A3AEB2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1381D"/>
    <w:multiLevelType w:val="multilevel"/>
    <w:tmpl w:val="BBBA81D4"/>
    <w:lvl w:ilvl="0">
      <w:start w:val="1"/>
      <w:numFmt w:val="bullet"/>
      <w:lvlText w:val=""/>
      <w:lvlJc w:val="left"/>
      <w:pPr>
        <w:ind w:left="720" w:hanging="360"/>
      </w:pPr>
      <w:rPr>
        <w:rFonts w:ascii="Symbol" w:hAnsi="Symbol" w:hint="default"/>
      </w:rPr>
    </w:lvl>
    <w:lvl w:ilvl="1">
      <w:start w:val="1"/>
      <w:numFmt w:val="decimal"/>
      <w:lvlText w:val="%2."/>
      <w:lvlJc w:val="left"/>
      <w:pPr>
        <w:ind w:left="2160" w:hanging="360"/>
      </w:pPr>
      <w:rPr>
        <w:rFonts w:ascii="Times New Roman" w:eastAsia="Times New Roman" w:hAnsi="Times New Roman" w:cs="Times New Roman"/>
      </w:rPr>
    </w:lvl>
    <w:lvl w:ilvl="2">
      <w:start w:val="1"/>
      <w:numFmt w:val="decimal"/>
      <w:lvlText w:val="%1.%2.%3."/>
      <w:lvlJc w:val="left"/>
      <w:pPr>
        <w:ind w:left="396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880" w:hanging="1440"/>
      </w:pPr>
      <w:rPr>
        <w:rFonts w:hint="default"/>
      </w:rPr>
    </w:lvl>
    <w:lvl w:ilvl="8">
      <w:start w:val="1"/>
      <w:numFmt w:val="decimal"/>
      <w:lvlText w:val="%1.%2.%3.%4.%5.%6.%7.%8.%9."/>
      <w:lvlJc w:val="left"/>
      <w:pPr>
        <w:ind w:left="13680" w:hanging="1800"/>
      </w:pPr>
      <w:rPr>
        <w:rFonts w:hint="default"/>
      </w:rPr>
    </w:lvl>
  </w:abstractNum>
  <w:num w:numId="1">
    <w:abstractNumId w:val="2"/>
  </w:num>
  <w:num w:numId="2">
    <w:abstractNumId w:val="0"/>
  </w:num>
  <w:num w:numId="3">
    <w:abstractNumId w:val="26"/>
  </w:num>
  <w:num w:numId="4">
    <w:abstractNumId w:val="11"/>
  </w:num>
  <w:num w:numId="5">
    <w:abstractNumId w:val="25"/>
  </w:num>
  <w:num w:numId="6">
    <w:abstractNumId w:val="4"/>
  </w:num>
  <w:num w:numId="7">
    <w:abstractNumId w:val="9"/>
  </w:num>
  <w:num w:numId="8">
    <w:abstractNumId w:val="14"/>
  </w:num>
  <w:num w:numId="9">
    <w:abstractNumId w:val="5"/>
  </w:num>
  <w:num w:numId="10">
    <w:abstractNumId w:val="15"/>
  </w:num>
  <w:num w:numId="11">
    <w:abstractNumId w:val="3"/>
  </w:num>
  <w:num w:numId="12">
    <w:abstractNumId w:val="19"/>
  </w:num>
  <w:num w:numId="13">
    <w:abstractNumId w:val="7"/>
  </w:num>
  <w:num w:numId="14">
    <w:abstractNumId w:val="6"/>
  </w:num>
  <w:num w:numId="15">
    <w:abstractNumId w:val="13"/>
  </w:num>
  <w:num w:numId="16">
    <w:abstractNumId w:val="24"/>
  </w:num>
  <w:num w:numId="17">
    <w:abstractNumId w:val="16"/>
  </w:num>
  <w:num w:numId="18">
    <w:abstractNumId w:val="17"/>
  </w:num>
  <w:num w:numId="19">
    <w:abstractNumId w:val="22"/>
  </w:num>
  <w:num w:numId="20">
    <w:abstractNumId w:val="10"/>
  </w:num>
  <w:num w:numId="21">
    <w:abstractNumId w:val="21"/>
  </w:num>
  <w:num w:numId="22">
    <w:abstractNumId w:val="1"/>
  </w:num>
  <w:num w:numId="23">
    <w:abstractNumId w:val="23"/>
  </w:num>
  <w:num w:numId="24">
    <w:abstractNumId w:val="8"/>
  </w:num>
  <w:num w:numId="25">
    <w:abstractNumId w:val="12"/>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FC"/>
    <w:rsid w:val="00025AD9"/>
    <w:rsid w:val="00025DC1"/>
    <w:rsid w:val="000564D2"/>
    <w:rsid w:val="00072A79"/>
    <w:rsid w:val="00093AAD"/>
    <w:rsid w:val="000A5388"/>
    <w:rsid w:val="000B0D66"/>
    <w:rsid w:val="000D31D8"/>
    <w:rsid w:val="00167FD6"/>
    <w:rsid w:val="001E1D41"/>
    <w:rsid w:val="0021071A"/>
    <w:rsid w:val="00224E7B"/>
    <w:rsid w:val="00227103"/>
    <w:rsid w:val="00227BAB"/>
    <w:rsid w:val="0024385E"/>
    <w:rsid w:val="00275DE0"/>
    <w:rsid w:val="00290116"/>
    <w:rsid w:val="002C4D48"/>
    <w:rsid w:val="00334957"/>
    <w:rsid w:val="003B7D9C"/>
    <w:rsid w:val="003D268B"/>
    <w:rsid w:val="003F04B0"/>
    <w:rsid w:val="00434F29"/>
    <w:rsid w:val="00466FFE"/>
    <w:rsid w:val="00471B4D"/>
    <w:rsid w:val="004975DB"/>
    <w:rsid w:val="004B724B"/>
    <w:rsid w:val="004C2CD9"/>
    <w:rsid w:val="00527936"/>
    <w:rsid w:val="00531E4F"/>
    <w:rsid w:val="005B2947"/>
    <w:rsid w:val="005C252C"/>
    <w:rsid w:val="005D797B"/>
    <w:rsid w:val="006141F6"/>
    <w:rsid w:val="00626B9C"/>
    <w:rsid w:val="00631DB8"/>
    <w:rsid w:val="00652FA0"/>
    <w:rsid w:val="00765BE6"/>
    <w:rsid w:val="0078411C"/>
    <w:rsid w:val="00784EC8"/>
    <w:rsid w:val="007B3863"/>
    <w:rsid w:val="007D2DFC"/>
    <w:rsid w:val="007E1352"/>
    <w:rsid w:val="00800FE2"/>
    <w:rsid w:val="00805C6D"/>
    <w:rsid w:val="00896B33"/>
    <w:rsid w:val="008E5D06"/>
    <w:rsid w:val="00957718"/>
    <w:rsid w:val="009754CD"/>
    <w:rsid w:val="00993662"/>
    <w:rsid w:val="00AB0BD4"/>
    <w:rsid w:val="00AD51FA"/>
    <w:rsid w:val="00B236FB"/>
    <w:rsid w:val="00B95EDF"/>
    <w:rsid w:val="00BA38AF"/>
    <w:rsid w:val="00BF6109"/>
    <w:rsid w:val="00C034F0"/>
    <w:rsid w:val="00C104CA"/>
    <w:rsid w:val="00C430FC"/>
    <w:rsid w:val="00C53645"/>
    <w:rsid w:val="00C71B4D"/>
    <w:rsid w:val="00CB6B81"/>
    <w:rsid w:val="00CC29F2"/>
    <w:rsid w:val="00CD47C7"/>
    <w:rsid w:val="00CE057B"/>
    <w:rsid w:val="00CF2949"/>
    <w:rsid w:val="00D6584F"/>
    <w:rsid w:val="00DA0A40"/>
    <w:rsid w:val="00DC2936"/>
    <w:rsid w:val="00DE55FC"/>
    <w:rsid w:val="00DF41DF"/>
    <w:rsid w:val="00DF4A0B"/>
    <w:rsid w:val="00E0623E"/>
    <w:rsid w:val="00E52944"/>
    <w:rsid w:val="00EA3B32"/>
    <w:rsid w:val="00EC7890"/>
    <w:rsid w:val="00ED5B06"/>
    <w:rsid w:val="00ED5CC9"/>
    <w:rsid w:val="00ED7364"/>
    <w:rsid w:val="00F2283D"/>
    <w:rsid w:val="00F50549"/>
    <w:rsid w:val="00F7025E"/>
    <w:rsid w:val="00F90910"/>
    <w:rsid w:val="00FA32FC"/>
    <w:rsid w:val="00FC69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2AF47-EF4B-42C1-B975-96BE1747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5FC"/>
    <w:pPr>
      <w:widowControl w:val="0"/>
      <w:autoSpaceDE w:val="0"/>
      <w:autoSpaceDN w:val="0"/>
      <w:adjustRightInd w:val="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DE55FC"/>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9"/>
    <w:qFormat/>
    <w:rsid w:val="00DE55FC"/>
    <w:pPr>
      <w:spacing w:before="100" w:after="100"/>
      <w:outlineLvl w:val="1"/>
    </w:pPr>
    <w:rPr>
      <w:b/>
      <w:bCs/>
      <w:sz w:val="36"/>
      <w:szCs w:val="36"/>
      <w:lang w:val="en-GB"/>
    </w:rPr>
  </w:style>
  <w:style w:type="paragraph" w:styleId="Heading3">
    <w:name w:val="heading 3"/>
    <w:basedOn w:val="Normal"/>
    <w:link w:val="Heading3Char"/>
    <w:uiPriority w:val="99"/>
    <w:qFormat/>
    <w:rsid w:val="00DE55FC"/>
    <w:pPr>
      <w:spacing w:before="100" w:after="100"/>
      <w:outlineLvl w:val="2"/>
    </w:pPr>
    <w:rPr>
      <w:b/>
      <w:bCs/>
      <w:sz w:val="27"/>
      <w:szCs w:val="27"/>
      <w:lang w:val="en-GB"/>
    </w:rPr>
  </w:style>
  <w:style w:type="paragraph" w:styleId="Heading4">
    <w:name w:val="heading 4"/>
    <w:basedOn w:val="Normal"/>
    <w:link w:val="Heading4Char"/>
    <w:uiPriority w:val="99"/>
    <w:qFormat/>
    <w:rsid w:val="00DE55FC"/>
    <w:pPr>
      <w:spacing w:before="100" w:after="100"/>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55FC"/>
    <w:rPr>
      <w:rFonts w:ascii="Cambria" w:eastAsia="Times New Roman" w:hAnsi="Cambria" w:cs="Times New Roman"/>
      <w:b/>
      <w:bCs/>
      <w:kern w:val="32"/>
      <w:sz w:val="32"/>
      <w:szCs w:val="32"/>
      <w:lang w:val="lv-LV"/>
    </w:rPr>
  </w:style>
  <w:style w:type="character" w:customStyle="1" w:styleId="Heading2Char">
    <w:name w:val="Heading 2 Char"/>
    <w:link w:val="Heading2"/>
    <w:uiPriority w:val="99"/>
    <w:rsid w:val="00DE55FC"/>
    <w:rPr>
      <w:rFonts w:ascii="Times New Roman" w:eastAsia="Times New Roman" w:hAnsi="Times New Roman" w:cs="Times New Roman"/>
      <w:b/>
      <w:bCs/>
      <w:sz w:val="36"/>
      <w:szCs w:val="36"/>
      <w:lang w:val="en-GB"/>
    </w:rPr>
  </w:style>
  <w:style w:type="character" w:customStyle="1" w:styleId="Heading3Char">
    <w:name w:val="Heading 3 Char"/>
    <w:link w:val="Heading3"/>
    <w:uiPriority w:val="99"/>
    <w:rsid w:val="00DE55FC"/>
    <w:rPr>
      <w:rFonts w:ascii="Times New Roman" w:eastAsia="Times New Roman" w:hAnsi="Times New Roman" w:cs="Times New Roman"/>
      <w:b/>
      <w:bCs/>
      <w:sz w:val="27"/>
      <w:szCs w:val="27"/>
      <w:lang w:val="en-GB"/>
    </w:rPr>
  </w:style>
  <w:style w:type="character" w:customStyle="1" w:styleId="Heading4Char">
    <w:name w:val="Heading 4 Char"/>
    <w:link w:val="Heading4"/>
    <w:uiPriority w:val="99"/>
    <w:rsid w:val="00DE55FC"/>
    <w:rPr>
      <w:rFonts w:ascii="Times New Roman" w:eastAsia="Times New Roman" w:hAnsi="Times New Roman" w:cs="Times New Roman"/>
      <w:b/>
      <w:bCs/>
      <w:sz w:val="24"/>
      <w:szCs w:val="24"/>
      <w:lang w:val="en-GB"/>
    </w:rPr>
  </w:style>
  <w:style w:type="paragraph" w:styleId="NormalWeb">
    <w:name w:val="Normal (Web)"/>
    <w:basedOn w:val="Normal"/>
    <w:uiPriority w:val="99"/>
    <w:rsid w:val="00DE55FC"/>
    <w:pPr>
      <w:spacing w:before="100" w:after="100"/>
    </w:pPr>
    <w:rPr>
      <w:lang w:val="en-GB"/>
    </w:rPr>
  </w:style>
  <w:style w:type="character" w:customStyle="1" w:styleId="Internetlink1">
    <w:name w:val="Internet link1"/>
    <w:uiPriority w:val="99"/>
    <w:rsid w:val="00DE55FC"/>
    <w:rPr>
      <w:color w:val="000080"/>
      <w:sz w:val="24"/>
      <w:u w:val="single"/>
    </w:rPr>
  </w:style>
  <w:style w:type="character" w:styleId="Hyperlink">
    <w:name w:val="Hyperlink"/>
    <w:unhideWhenUsed/>
    <w:rsid w:val="00DE55FC"/>
    <w:rPr>
      <w:color w:val="0000FF"/>
      <w:u w:val="single"/>
    </w:rPr>
  </w:style>
  <w:style w:type="paragraph" w:styleId="ListParagraph">
    <w:name w:val="List Paragraph"/>
    <w:basedOn w:val="Normal"/>
    <w:uiPriority w:val="34"/>
    <w:qFormat/>
    <w:rsid w:val="00DE55FC"/>
    <w:pPr>
      <w:ind w:left="720"/>
      <w:contextualSpacing/>
    </w:pPr>
  </w:style>
  <w:style w:type="paragraph" w:styleId="BodyTextIndent2">
    <w:name w:val="Body Text Indent 2"/>
    <w:basedOn w:val="Normal"/>
    <w:link w:val="BodyTextIndent2Char"/>
    <w:rsid w:val="00DE55FC"/>
    <w:pPr>
      <w:tabs>
        <w:tab w:val="left" w:pos="-2160"/>
      </w:tabs>
      <w:suppressAutoHyphens/>
      <w:autoSpaceDE/>
      <w:autoSpaceDN/>
      <w:adjustRightInd/>
      <w:ind w:left="720"/>
      <w:jc w:val="both"/>
    </w:pPr>
    <w:rPr>
      <w:rFonts w:eastAsia="Lucida Sans Unicode" w:cs="Mangal"/>
      <w:kern w:val="1"/>
      <w:lang w:eastAsia="hi-IN" w:bidi="hi-IN"/>
    </w:rPr>
  </w:style>
  <w:style w:type="character" w:customStyle="1" w:styleId="BodyTextIndent2Char">
    <w:name w:val="Body Text Indent 2 Char"/>
    <w:link w:val="BodyTextIndent2"/>
    <w:rsid w:val="00DE55FC"/>
    <w:rPr>
      <w:rFonts w:ascii="Times New Roman" w:eastAsia="Lucida Sans Unicode" w:hAnsi="Times New Roman" w:cs="Mangal"/>
      <w:kern w:val="1"/>
      <w:sz w:val="24"/>
      <w:szCs w:val="24"/>
      <w:lang w:val="lv-LV" w:eastAsia="hi-IN" w:bidi="hi-IN"/>
    </w:rPr>
  </w:style>
  <w:style w:type="paragraph" w:customStyle="1" w:styleId="1">
    <w:name w:val="Обычный1"/>
    <w:rsid w:val="00DE55FC"/>
    <w:pPr>
      <w:widowControl w:val="0"/>
      <w:suppressAutoHyphens/>
    </w:pPr>
    <w:rPr>
      <w:rFonts w:ascii="Times New Roman" w:eastAsia="Times New Roman" w:hAnsi="Times New Roman"/>
      <w:kern w:val="1"/>
      <w:lang w:val="en-US" w:eastAsia="ar-SA"/>
    </w:rPr>
  </w:style>
  <w:style w:type="paragraph" w:styleId="BodyText">
    <w:name w:val="Body Text"/>
    <w:basedOn w:val="Normal"/>
    <w:link w:val="BodyTextChar"/>
    <w:uiPriority w:val="99"/>
    <w:unhideWhenUsed/>
    <w:rsid w:val="00DE55FC"/>
    <w:pPr>
      <w:spacing w:after="120"/>
    </w:pPr>
  </w:style>
  <w:style w:type="character" w:customStyle="1" w:styleId="BodyTextChar">
    <w:name w:val="Body Text Char"/>
    <w:link w:val="BodyText"/>
    <w:uiPriority w:val="99"/>
    <w:rsid w:val="00DE55FC"/>
    <w:rPr>
      <w:rFonts w:ascii="Times New Roman" w:eastAsia="Times New Roman" w:hAnsi="Times New Roman" w:cs="Times New Roman"/>
      <w:sz w:val="24"/>
      <w:szCs w:val="24"/>
      <w:lang w:val="lv-LV"/>
    </w:rPr>
  </w:style>
  <w:style w:type="table" w:styleId="TableGrid">
    <w:name w:val="Table Grid"/>
    <w:basedOn w:val="TableNormal"/>
    <w:uiPriority w:val="59"/>
    <w:rsid w:val="00DE5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B2947"/>
    <w:rPr>
      <w:color w:val="800080"/>
      <w:u w:val="single"/>
    </w:rPr>
  </w:style>
  <w:style w:type="character" w:styleId="CommentReference">
    <w:name w:val="annotation reference"/>
    <w:uiPriority w:val="99"/>
    <w:semiHidden/>
    <w:unhideWhenUsed/>
    <w:rsid w:val="0078411C"/>
    <w:rPr>
      <w:sz w:val="16"/>
      <w:szCs w:val="16"/>
    </w:rPr>
  </w:style>
  <w:style w:type="paragraph" w:styleId="CommentText">
    <w:name w:val="annotation text"/>
    <w:basedOn w:val="Normal"/>
    <w:link w:val="CommentTextChar"/>
    <w:uiPriority w:val="99"/>
    <w:semiHidden/>
    <w:unhideWhenUsed/>
    <w:rsid w:val="0078411C"/>
    <w:rPr>
      <w:sz w:val="20"/>
      <w:szCs w:val="20"/>
    </w:rPr>
  </w:style>
  <w:style w:type="character" w:customStyle="1" w:styleId="CommentTextChar">
    <w:name w:val="Comment Text Char"/>
    <w:link w:val="CommentText"/>
    <w:uiPriority w:val="99"/>
    <w:semiHidden/>
    <w:rsid w:val="0078411C"/>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78411C"/>
    <w:rPr>
      <w:b/>
      <w:bCs/>
    </w:rPr>
  </w:style>
  <w:style w:type="character" w:customStyle="1" w:styleId="CommentSubjectChar">
    <w:name w:val="Comment Subject Char"/>
    <w:link w:val="CommentSubject"/>
    <w:uiPriority w:val="99"/>
    <w:semiHidden/>
    <w:rsid w:val="0078411C"/>
    <w:rPr>
      <w:rFonts w:ascii="Times New Roman" w:eastAsia="Times New Roman" w:hAnsi="Times New Roman" w:cs="Times New Roman"/>
      <w:b/>
      <w:bCs/>
      <w:sz w:val="20"/>
      <w:szCs w:val="20"/>
      <w:lang w:val="lv-LV"/>
    </w:rPr>
  </w:style>
  <w:style w:type="paragraph" w:styleId="BalloonText">
    <w:name w:val="Balloon Text"/>
    <w:basedOn w:val="Normal"/>
    <w:link w:val="BalloonTextChar"/>
    <w:uiPriority w:val="99"/>
    <w:semiHidden/>
    <w:unhideWhenUsed/>
    <w:rsid w:val="0078411C"/>
    <w:rPr>
      <w:rFonts w:ascii="Tahoma" w:hAnsi="Tahoma" w:cs="Tahoma"/>
      <w:sz w:val="16"/>
      <w:szCs w:val="16"/>
    </w:rPr>
  </w:style>
  <w:style w:type="character" w:customStyle="1" w:styleId="BalloonTextChar">
    <w:name w:val="Balloon Text Char"/>
    <w:link w:val="BalloonText"/>
    <w:uiPriority w:val="99"/>
    <w:semiHidden/>
    <w:rsid w:val="0078411C"/>
    <w:rPr>
      <w:rFonts w:ascii="Tahoma" w:eastAsia="Times New Roman"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0742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rsoft.lv/lv/klientu-portfelis" TargetMode="External"/><Relationship Id="rId3" Type="http://schemas.openxmlformats.org/officeDocument/2006/relationships/settings" Target="settings.xml"/><Relationship Id="rId7" Type="http://schemas.openxmlformats.org/officeDocument/2006/relationships/hyperlink" Target="https://www.lursoft.lv/lv/debitoru-portfela-lietosanas-noteikum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rsoft.lv/lv/izmantosanas-noteikumi" TargetMode="External"/><Relationship Id="rId11" Type="http://schemas.openxmlformats.org/officeDocument/2006/relationships/fontTable" Target="fontTable.xml"/><Relationship Id="rId5" Type="http://schemas.openxmlformats.org/officeDocument/2006/relationships/hyperlink" Target="http://www.lursoft.lv/eksperta_abonements.html" TargetMode="External"/><Relationship Id="rId10" Type="http://schemas.openxmlformats.org/officeDocument/2006/relationships/hyperlink" Target="http://www.lursoft.lv/" TargetMode="External"/><Relationship Id="rId4" Type="http://schemas.openxmlformats.org/officeDocument/2006/relationships/webSettings" Target="webSettings.xml"/><Relationship Id="rId9" Type="http://schemas.openxmlformats.org/officeDocument/2006/relationships/hyperlink" Target="mailto:info@lursof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8771</Words>
  <Characters>5000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13744</CharactersWithSpaces>
  <SharedDoc>false</SharedDoc>
  <HLinks>
    <vt:vector size="36" baseType="variant">
      <vt:variant>
        <vt:i4>7143528</vt:i4>
      </vt:variant>
      <vt:variant>
        <vt:i4>15</vt:i4>
      </vt:variant>
      <vt:variant>
        <vt:i4>0</vt:i4>
      </vt:variant>
      <vt:variant>
        <vt:i4>5</vt:i4>
      </vt:variant>
      <vt:variant>
        <vt:lpwstr>http://www.lursoft.lv/</vt:lpwstr>
      </vt:variant>
      <vt:variant>
        <vt:lpwstr/>
      </vt:variant>
      <vt:variant>
        <vt:i4>1376290</vt:i4>
      </vt:variant>
      <vt:variant>
        <vt:i4>12</vt:i4>
      </vt:variant>
      <vt:variant>
        <vt:i4>0</vt:i4>
      </vt:variant>
      <vt:variant>
        <vt:i4>5</vt:i4>
      </vt:variant>
      <vt:variant>
        <vt:lpwstr>mailto:info@lursoft.lv</vt:lpwstr>
      </vt:variant>
      <vt:variant>
        <vt:lpwstr/>
      </vt:variant>
      <vt:variant>
        <vt:i4>7602273</vt:i4>
      </vt:variant>
      <vt:variant>
        <vt:i4>9</vt:i4>
      </vt:variant>
      <vt:variant>
        <vt:i4>0</vt:i4>
      </vt:variant>
      <vt:variant>
        <vt:i4>5</vt:i4>
      </vt:variant>
      <vt:variant>
        <vt:lpwstr>https://www.lursoft.lv/lv/klientu-portfelis</vt:lpwstr>
      </vt:variant>
      <vt:variant>
        <vt:lpwstr/>
      </vt:variant>
      <vt:variant>
        <vt:i4>1835013</vt:i4>
      </vt:variant>
      <vt:variant>
        <vt:i4>6</vt:i4>
      </vt:variant>
      <vt:variant>
        <vt:i4>0</vt:i4>
      </vt:variant>
      <vt:variant>
        <vt:i4>5</vt:i4>
      </vt:variant>
      <vt:variant>
        <vt:lpwstr>https://www.lursoft.lv/lv/debitoru-portfela-lietosanas-noteikumi</vt:lpwstr>
      </vt:variant>
      <vt:variant>
        <vt:lpwstr/>
      </vt:variant>
      <vt:variant>
        <vt:i4>6094932</vt:i4>
      </vt:variant>
      <vt:variant>
        <vt:i4>3</vt:i4>
      </vt:variant>
      <vt:variant>
        <vt:i4>0</vt:i4>
      </vt:variant>
      <vt:variant>
        <vt:i4>5</vt:i4>
      </vt:variant>
      <vt:variant>
        <vt:lpwstr>https://www.lursoft.lv/lv/izmantosanas-noteikumi</vt:lpwstr>
      </vt:variant>
      <vt:variant>
        <vt:lpwstr/>
      </vt:variant>
      <vt:variant>
        <vt:i4>2687049</vt:i4>
      </vt:variant>
      <vt:variant>
        <vt:i4>0</vt:i4>
      </vt:variant>
      <vt:variant>
        <vt:i4>0</vt:i4>
      </vt:variant>
      <vt:variant>
        <vt:i4>5</vt:i4>
      </vt:variant>
      <vt:variant>
        <vt:lpwstr>http://www.lursoft.lv/eksperta_abonements.html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Kiopa</dc:creator>
  <cp:keywords/>
  <cp:lastModifiedBy>Linda Kalniņa</cp:lastModifiedBy>
  <cp:revision>9</cp:revision>
  <cp:lastPrinted>2015-05-05T11:08:00Z</cp:lastPrinted>
  <dcterms:created xsi:type="dcterms:W3CDTF">2019-02-15T13:14:00Z</dcterms:created>
  <dcterms:modified xsi:type="dcterms:W3CDTF">2019-05-31T10:19:00Z</dcterms:modified>
</cp:coreProperties>
</file>